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BC4BED" w:rsidP="00BC4BED">
      <w:pPr>
        <w:widowControl w:val="0"/>
        <w:spacing w:line="240" w:lineRule="auto"/>
        <w:jc w:val="center"/>
        <w:outlineLvl w:val="0"/>
        <w:rPr>
          <w:rFonts w:ascii="Arial" w:hAnsi="Arial" w:cs="Arial"/>
          <w:b/>
          <w:color w:val="auto"/>
          <w:shd w:val="clear" w:color="auto" w:fill="auto"/>
        </w:rPr>
      </w:pPr>
      <w:bookmarkStart w:id="0" w:name="_GoBack"/>
      <w:bookmarkEnd w:id="0"/>
      <w:r>
        <w:rPr>
          <w:rFonts w:ascii="Arial" w:hAnsi="Arial" w:cs="Arial"/>
          <w:b/>
        </w:rPr>
        <w:t>SOAH DOCKET NO. 473-21-2527</w:t>
      </w:r>
    </w:p>
    <w:p w:rsidR="00BC4BED" w:rsidP="00BC4BED">
      <w:pPr>
        <w:pStyle w:val="Docketnumber"/>
        <w:spacing w:after="0"/>
        <w:rPr>
          <w:rFonts w:ascii="Arial" w:hAnsi="Arial" w:cs="Arial"/>
          <w:color w:val="auto"/>
          <w:shd w:val="clear" w:color="auto" w:fill="auto"/>
        </w:rPr>
      </w:pPr>
      <w:r>
        <w:rPr>
          <w:rFonts w:ascii="Arial" w:hAnsi="Arial" w:cs="Arial"/>
        </w:rPr>
        <w:t>PUC DOCKET NO. 52178</w:t>
      </w:r>
    </w:p>
    <w:p w:rsidR="00BC4BED" w:rsidP="00BC4BED">
      <w:pPr>
        <w:pStyle w:val="Docketnumber"/>
        <w:spacing w:after="0"/>
        <w:rPr>
          <w:rFonts w:ascii="Arial" w:hAnsi="Arial" w:cs="Arial"/>
          <w:color w:val="auto"/>
          <w:shd w:val="clear" w:color="auto" w:fill="auto"/>
        </w:rPr>
      </w:pPr>
    </w:p>
    <w:tbl>
      <w:tblPr>
        <w:tblW w:w="0" w:type="dxa"/>
        <w:tblLayout w:type="fixed"/>
        <w:tblLook w:val="04A0"/>
      </w:tblPr>
      <w:tblGrid>
        <w:gridCol w:w="4608"/>
        <w:gridCol w:w="360"/>
        <w:gridCol w:w="4392"/>
      </w:tblGrid>
      <w:tr w:rsidTr="001E064F">
        <w:tblPrEx>
          <w:tblW w:w="0" w:type="dxa"/>
          <w:tblLayout w:type="fixed"/>
          <w:tblLook w:val="04A0"/>
        </w:tblPrEx>
        <w:tc>
          <w:tcPr>
            <w:tcW w:w="4608" w:type="dxa"/>
            <w:hideMark/>
          </w:tcPr>
          <w:p w:rsidR="00BC4BED" w:rsidP="001E064F">
            <w:pPr>
              <w:pStyle w:val="Docketstyle"/>
              <w:spacing w:line="276" w:lineRule="auto"/>
              <w:rPr>
                <w:rFonts w:ascii="Arial" w:hAnsi="Arial" w:cs="Arial"/>
                <w:color w:val="auto"/>
                <w:shd w:val="clear" w:color="auto" w:fill="auto"/>
              </w:rPr>
            </w:pPr>
            <w:r>
              <w:rPr>
                <w:rFonts w:ascii="Arial" w:hAnsi="Arial" w:cs="Arial"/>
              </w:rPr>
              <w:t>APPLICATION OF ONCOR ELECTRIC DELIVERY COMPANY LLC TO ADJUST ITS ENERGY EFFICIENCY COST RECOVERY FACTOR</w:t>
            </w:r>
          </w:p>
        </w:tc>
        <w:tc>
          <w:tcPr>
            <w:tcW w:w="360" w:type="dxa"/>
            <w:hideMark/>
          </w:tcPr>
          <w:p w:rsidR="00BC4BED" w:rsidP="001E064F">
            <w:pPr>
              <w:pStyle w:val="Docketstyle"/>
              <w:spacing w:line="276" w:lineRule="auto"/>
              <w:rPr>
                <w:rFonts w:ascii="Arial" w:hAnsi="Arial" w:cs="Arial"/>
                <w:color w:val="auto"/>
                <w:shd w:val="clear" w:color="auto" w:fill="auto"/>
              </w:rPr>
            </w:pPr>
            <w:r>
              <w:rPr>
                <w:rFonts w:ascii="Arial" w:hAnsi="Arial" w:cs="Arial"/>
              </w:rPr>
              <w:t>§</w:t>
            </w:r>
          </w:p>
          <w:p w:rsidR="00BC4BED" w:rsidP="001E064F">
            <w:pPr>
              <w:pStyle w:val="Docketstyle"/>
              <w:spacing w:line="276" w:lineRule="auto"/>
              <w:rPr>
                <w:rFonts w:ascii="Arial" w:hAnsi="Arial" w:cs="Arial"/>
                <w:color w:val="auto"/>
                <w:shd w:val="clear" w:color="auto" w:fill="auto"/>
              </w:rPr>
            </w:pPr>
            <w:r>
              <w:rPr>
                <w:rFonts w:ascii="Arial" w:hAnsi="Arial" w:cs="Arial"/>
              </w:rPr>
              <w:t>§</w:t>
            </w:r>
          </w:p>
          <w:p w:rsidR="00BC4BED" w:rsidP="001E064F">
            <w:pPr>
              <w:pStyle w:val="Docketstyle"/>
              <w:spacing w:line="276" w:lineRule="auto"/>
              <w:rPr>
                <w:rFonts w:ascii="Arial" w:hAnsi="Arial" w:cs="Arial"/>
                <w:color w:val="auto"/>
                <w:shd w:val="clear" w:color="auto" w:fill="auto"/>
              </w:rPr>
            </w:pPr>
            <w:bookmarkStart w:id="1" w:name="OLE_LINK2"/>
            <w:r>
              <w:rPr>
                <w:rFonts w:ascii="Arial" w:hAnsi="Arial" w:cs="Arial"/>
              </w:rPr>
              <w:t>§</w:t>
            </w:r>
            <w:bookmarkEnd w:id="1"/>
            <w:r>
              <w:rPr>
                <w:rFonts w:ascii="Arial" w:hAnsi="Arial" w:cs="Arial"/>
              </w:rPr>
              <w:t>§</w:t>
            </w:r>
          </w:p>
        </w:tc>
        <w:tc>
          <w:tcPr>
            <w:tcW w:w="4392" w:type="dxa"/>
          </w:tcPr>
          <w:p w:rsidR="00BC4BED" w:rsidP="001E064F">
            <w:pPr>
              <w:pStyle w:val="DocketstylePUC"/>
              <w:spacing w:line="276" w:lineRule="auto"/>
              <w:rPr>
                <w:rFonts w:ascii="Arial" w:hAnsi="Arial" w:cs="Arial"/>
                <w:color w:val="auto"/>
                <w:shd w:val="clear" w:color="auto" w:fill="auto"/>
              </w:rPr>
            </w:pPr>
            <w:r>
              <w:rPr>
                <w:rFonts w:ascii="Arial" w:hAnsi="Arial" w:cs="Arial"/>
              </w:rPr>
              <w:t>BEFORE THE STATE OFFICE</w:t>
            </w:r>
          </w:p>
          <w:p w:rsidR="00BC4BED" w:rsidP="001E064F">
            <w:pPr>
              <w:pStyle w:val="DocketstylePUC"/>
              <w:spacing w:line="276" w:lineRule="auto"/>
              <w:rPr>
                <w:rFonts w:ascii="Arial" w:hAnsi="Arial" w:cs="Arial"/>
                <w:color w:val="auto"/>
                <w:shd w:val="clear" w:color="auto" w:fill="auto"/>
              </w:rPr>
            </w:pPr>
            <w:r>
              <w:rPr>
                <w:rFonts w:ascii="Arial" w:hAnsi="Arial" w:cs="Arial"/>
              </w:rPr>
              <w:t>OF</w:t>
            </w:r>
          </w:p>
          <w:p w:rsidR="00BC4BED" w:rsidP="001E064F">
            <w:pPr>
              <w:pStyle w:val="DocketstylePUC"/>
              <w:spacing w:line="276" w:lineRule="auto"/>
              <w:rPr>
                <w:rFonts w:ascii="Arial" w:hAnsi="Arial" w:cs="Arial"/>
                <w:color w:val="auto"/>
                <w:shd w:val="clear" w:color="auto" w:fill="auto"/>
              </w:rPr>
            </w:pPr>
            <w:r>
              <w:rPr>
                <w:rFonts w:ascii="Arial" w:hAnsi="Arial" w:cs="Arial"/>
              </w:rPr>
              <w:t>ADMINISTRATIVE HEARINGS</w:t>
            </w:r>
          </w:p>
          <w:p w:rsidR="00BC4BED" w:rsidP="001E064F">
            <w:pPr>
              <w:pStyle w:val="DocketstylePUC"/>
              <w:spacing w:line="276" w:lineRule="auto"/>
              <w:rPr>
                <w:rFonts w:ascii="Arial" w:hAnsi="Arial" w:cs="Arial"/>
                <w:color w:val="auto"/>
                <w:shd w:val="clear" w:color="auto" w:fill="auto"/>
              </w:rPr>
            </w:pPr>
          </w:p>
        </w:tc>
      </w:tr>
    </w:tbl>
    <w:p w:rsidR="00081044" w:rsidRPr="00560FDC" w:rsidP="00081044">
      <w:pPr>
        <w:widowControl w:val="0"/>
        <w:spacing w:line="240" w:lineRule="auto"/>
        <w:jc w:val="center"/>
        <w:outlineLvl w:val="0"/>
        <w:rPr>
          <w:rFonts w:ascii="Arial" w:hAnsi="Arial" w:cs="Arial"/>
          <w:b/>
          <w:color w:val="auto"/>
          <w:shd w:val="clear" w:color="auto" w:fill="auto"/>
        </w:rPr>
      </w:pPr>
    </w:p>
    <w:p w:rsidR="00533FA7" w:rsidRPr="00A05013" w:rsidP="00533FA7">
      <w:pPr>
        <w:pStyle w:val="Title2"/>
        <w:rPr>
          <w:rFonts w:ascii="Arial" w:hAnsi="Arial" w:cs="Arial"/>
          <w:color w:val="auto"/>
          <w:shd w:val="clear" w:color="auto" w:fill="auto"/>
        </w:rPr>
      </w:pPr>
      <w:r w:rsidRPr="00A05013">
        <w:rPr>
          <w:rFonts w:ascii="Arial" w:hAnsi="Arial" w:cs="Arial"/>
        </w:rPr>
        <w:t xml:space="preserve">STIPULATION AND SETTLEMENT AGREEMENT </w:t>
      </w:r>
    </w:p>
    <w:p w:rsidR="00533FA7" w:rsidRPr="00A05013" w:rsidP="00533FA7">
      <w:pPr>
        <w:widowControl w:val="0"/>
        <w:ind w:firstLine="720"/>
        <w:rPr>
          <w:rFonts w:ascii="Arial" w:hAnsi="Arial" w:cs="Arial"/>
          <w:color w:val="auto"/>
          <w:shd w:val="clear" w:color="auto" w:fill="auto"/>
        </w:rPr>
      </w:pPr>
      <w:bookmarkStart w:id="2" w:name="_DV_M3"/>
      <w:bookmarkEnd w:id="2"/>
      <w:r w:rsidRPr="00A05013">
        <w:rPr>
          <w:rFonts w:ascii="Arial" w:hAnsi="Arial" w:cs="Arial"/>
        </w:rPr>
        <w:t xml:space="preserve">This Stipulation and Settlement Agreement (“Stipulation”) is entered into by and between Oncor Electric Delivery Company LLC (“Oncor”), Commission Staff (“Staff”) of the Public Utility Commission of Texas (“Commission”), </w:t>
      </w:r>
      <w:r w:rsidRPr="00A05013" w:rsidR="00D24926">
        <w:rPr>
          <w:rFonts w:ascii="Arial" w:hAnsi="Arial" w:cs="Arial"/>
        </w:rPr>
        <w:t xml:space="preserve">and </w:t>
      </w:r>
      <w:r w:rsidRPr="00A05013">
        <w:rPr>
          <w:rFonts w:ascii="Arial" w:hAnsi="Arial" w:cs="Arial"/>
        </w:rPr>
        <w:t>the Steering Committee of Cities Served by Oncor (“Cities”)</w:t>
      </w:r>
      <w:r w:rsidRPr="00A05013" w:rsidR="00C22CE6">
        <w:rPr>
          <w:rFonts w:ascii="Arial" w:hAnsi="Arial" w:cs="Arial"/>
        </w:rPr>
        <w:t xml:space="preserve"> </w:t>
      </w:r>
      <w:r w:rsidRPr="00A05013">
        <w:rPr>
          <w:rFonts w:ascii="Arial" w:hAnsi="Arial" w:cs="Arial"/>
        </w:rPr>
        <w:t xml:space="preserve"> (collectively “Signatories,” and individually “Signatory”).</w:t>
      </w:r>
    </w:p>
    <w:p w:rsidR="00533FA7" w:rsidRPr="00A05013" w:rsidP="00533FA7">
      <w:pPr>
        <w:widowControl w:val="0"/>
        <w:jc w:val="center"/>
        <w:rPr>
          <w:rFonts w:ascii="Arial" w:hAnsi="Arial" w:cs="Arial"/>
          <w:b/>
          <w:color w:val="auto"/>
          <w:shd w:val="clear" w:color="auto" w:fill="auto"/>
        </w:rPr>
      </w:pPr>
      <w:r w:rsidRPr="00A05013">
        <w:rPr>
          <w:rFonts w:ascii="Arial" w:hAnsi="Arial" w:cs="Arial"/>
          <w:b/>
        </w:rPr>
        <w:t>I.  BACKGROUND</w:t>
      </w:r>
    </w:p>
    <w:p w:rsidR="00182424" w:rsidRPr="00A05013" w:rsidP="00EA7247">
      <w:pPr>
        <w:widowControl w:val="0"/>
        <w:rPr>
          <w:rFonts w:ascii="Arial" w:hAnsi="Arial" w:cs="Arial"/>
          <w:color w:val="auto"/>
          <w:shd w:val="clear" w:color="auto" w:fill="auto"/>
        </w:rPr>
      </w:pPr>
      <w:r w:rsidRPr="00A05013">
        <w:rPr>
          <w:rFonts w:ascii="Arial" w:hAnsi="Arial" w:cs="Arial"/>
        </w:rPr>
        <w:tab/>
        <w:t xml:space="preserve">On May </w:t>
      </w:r>
      <w:r w:rsidRPr="00A05013" w:rsidR="00C105F4">
        <w:rPr>
          <w:rFonts w:ascii="Arial" w:hAnsi="Arial" w:cs="Arial"/>
        </w:rPr>
        <w:t>28, 2021</w:t>
      </w:r>
      <w:r w:rsidRPr="00A05013">
        <w:rPr>
          <w:rFonts w:ascii="Arial" w:hAnsi="Arial" w:cs="Arial"/>
        </w:rPr>
        <w:t>, Oncor filed an Application for its 202</w:t>
      </w:r>
      <w:r w:rsidRPr="00A05013" w:rsidR="004A0B03">
        <w:rPr>
          <w:rFonts w:ascii="Arial" w:hAnsi="Arial" w:cs="Arial"/>
        </w:rPr>
        <w:t>2</w:t>
      </w:r>
      <w:r w:rsidRPr="00A05013">
        <w:rPr>
          <w:rFonts w:ascii="Arial" w:hAnsi="Arial" w:cs="Arial"/>
        </w:rPr>
        <w:t xml:space="preserve"> Energy Efficiency Cost Recovery Factor (“EECRF”) to recover a total of </w:t>
      </w:r>
      <w:r w:rsidRPr="00A05013" w:rsidR="00BC4BED">
        <w:rPr>
          <w:rFonts w:ascii="Arial" w:hAnsi="Arial" w:cs="Arial"/>
        </w:rPr>
        <w:t>$83,760,515</w:t>
      </w:r>
      <w:r w:rsidRPr="00A05013">
        <w:rPr>
          <w:rFonts w:ascii="Arial" w:hAnsi="Arial" w:cs="Arial"/>
        </w:rPr>
        <w:t xml:space="preserve"> effective March 1, 202</w:t>
      </w:r>
      <w:r w:rsidRPr="00A05013" w:rsidR="004A0B03">
        <w:rPr>
          <w:rFonts w:ascii="Arial" w:hAnsi="Arial" w:cs="Arial"/>
        </w:rPr>
        <w:t>2</w:t>
      </w:r>
      <w:r w:rsidRPr="00A05013">
        <w:rPr>
          <w:rFonts w:ascii="Arial" w:hAnsi="Arial" w:cs="Arial"/>
        </w:rPr>
        <w:t xml:space="preserve">, consistent with 16 Tex. Admin. Code (“TAC”) </w:t>
      </w:r>
      <w:r w:rsidRPr="00A05013">
        <w:rPr>
          <w:rFonts w:ascii="Arial" w:hAnsi="Arial" w:cs="Arial"/>
          <w:bCs/>
        </w:rPr>
        <w:t xml:space="preserve">§ </w:t>
      </w:r>
      <w:r w:rsidRPr="00A05013">
        <w:rPr>
          <w:rFonts w:ascii="Arial" w:hAnsi="Arial" w:cs="Arial"/>
        </w:rPr>
        <w:t xml:space="preserve">25.182(d)(9)(B) (“Application”).  Oncor’s request of </w:t>
      </w:r>
      <w:r w:rsidRPr="00A05013" w:rsidR="00BC4BED">
        <w:rPr>
          <w:rFonts w:ascii="Arial" w:hAnsi="Arial" w:cs="Arial"/>
        </w:rPr>
        <w:t>$83,760,515</w:t>
      </w:r>
      <w:r w:rsidRPr="00A05013">
        <w:rPr>
          <w:rFonts w:ascii="Arial" w:hAnsi="Arial" w:cs="Arial"/>
        </w:rPr>
        <w:t xml:space="preserve"> is based on the following components:  </w:t>
      </w:r>
      <w:r w:rsidRPr="00A05013">
        <w:rPr>
          <w:rFonts w:ascii="Arial" w:hAnsi="Arial" w:eastAsiaTheme="minorEastAsia" w:cs="Arial"/>
        </w:rPr>
        <w:t xml:space="preserve">(a) </w:t>
      </w:r>
      <w:r w:rsidRPr="00A05013" w:rsidR="00BC4BED">
        <w:rPr>
          <w:rFonts w:ascii="Arial" w:hAnsi="Arial" w:cs="Arial"/>
        </w:rPr>
        <w:t>$50,030,513</w:t>
      </w:r>
      <w:r w:rsidRPr="00A05013">
        <w:rPr>
          <w:rFonts w:ascii="Arial" w:hAnsi="Arial" w:cs="Arial"/>
        </w:rPr>
        <w:t xml:space="preserve"> </w:t>
      </w:r>
      <w:r w:rsidRPr="00A05013">
        <w:rPr>
          <w:rFonts w:ascii="Arial" w:hAnsi="Arial" w:eastAsiaTheme="minorEastAsia" w:cs="Arial"/>
        </w:rPr>
        <w:t>for energy efficiency expenses forecasted for the 202</w:t>
      </w:r>
      <w:r w:rsidRPr="00A05013" w:rsidR="004A0B03">
        <w:rPr>
          <w:rFonts w:ascii="Arial" w:hAnsi="Arial" w:eastAsiaTheme="minorEastAsia" w:cs="Arial"/>
        </w:rPr>
        <w:t>2</w:t>
      </w:r>
      <w:r w:rsidRPr="00A05013">
        <w:rPr>
          <w:rFonts w:ascii="Arial" w:hAnsi="Arial" w:eastAsiaTheme="minorEastAsia" w:cs="Arial"/>
        </w:rPr>
        <w:t xml:space="preserve"> program year; (b) a performance bonus of  </w:t>
      </w:r>
      <w:r w:rsidRPr="00A05013" w:rsidR="003072CF">
        <w:rPr>
          <w:rFonts w:ascii="Arial" w:hAnsi="Arial" w:cs="Arial"/>
        </w:rPr>
        <w:t>$30,796,489</w:t>
      </w:r>
      <w:r w:rsidRPr="00A05013">
        <w:rPr>
          <w:rFonts w:ascii="Arial" w:hAnsi="Arial" w:cs="Arial"/>
        </w:rPr>
        <w:t xml:space="preserve"> </w:t>
      </w:r>
      <w:r w:rsidRPr="00A05013">
        <w:rPr>
          <w:rFonts w:ascii="Arial" w:hAnsi="Arial" w:eastAsiaTheme="minorEastAsia" w:cs="Arial"/>
        </w:rPr>
        <w:t>for Oncor’s energy efficiency achievements in 20</w:t>
      </w:r>
      <w:r w:rsidRPr="00A05013" w:rsidR="004A0B03">
        <w:rPr>
          <w:rFonts w:ascii="Arial" w:hAnsi="Arial" w:eastAsiaTheme="minorEastAsia" w:cs="Arial"/>
        </w:rPr>
        <w:t>20</w:t>
      </w:r>
      <w:r w:rsidRPr="00A05013">
        <w:rPr>
          <w:rFonts w:ascii="Arial" w:hAnsi="Arial" w:eastAsiaTheme="minorEastAsia" w:cs="Arial"/>
        </w:rPr>
        <w:t xml:space="preserve">; (c) </w:t>
      </w:r>
      <w:r w:rsidRPr="00A05013">
        <w:rPr>
          <w:rFonts w:ascii="Arial" w:hAnsi="Arial" w:cs="Arial"/>
        </w:rPr>
        <w:t xml:space="preserve">allocation of </w:t>
      </w:r>
      <w:r w:rsidRPr="00A05013" w:rsidR="003072CF">
        <w:rPr>
          <w:rFonts w:ascii="Arial" w:hAnsi="Arial" w:cs="Arial"/>
        </w:rPr>
        <w:t xml:space="preserve">$2,187,660 for the total under-recovery of 2020 energy efficiency costs that includes the required interest payment; </w:t>
      </w:r>
      <w:r w:rsidRPr="00A05013">
        <w:rPr>
          <w:rFonts w:ascii="Arial" w:hAnsi="Arial" w:cs="Arial"/>
        </w:rPr>
        <w:t xml:space="preserve">(d) </w:t>
      </w:r>
      <w:r w:rsidRPr="00A05013" w:rsidR="00F7131B">
        <w:rPr>
          <w:rFonts w:ascii="Arial" w:hAnsi="Arial" w:cs="Arial"/>
        </w:rPr>
        <w:t>$733,805</w:t>
      </w:r>
      <w:r w:rsidRPr="00A05013">
        <w:rPr>
          <w:rFonts w:ascii="Arial" w:hAnsi="Arial" w:cs="Arial"/>
        </w:rPr>
        <w:t xml:space="preserve"> in estimated expenses relating to the Commission’s Evaluation, Measurement, and Verification (</w:t>
      </w:r>
      <w:r w:rsidRPr="00A05013" w:rsidR="00D45A4F">
        <w:rPr>
          <w:rFonts w:ascii="Arial" w:hAnsi="Arial" w:cs="Arial"/>
        </w:rPr>
        <w:t>“</w:t>
      </w:r>
      <w:r w:rsidRPr="00A05013">
        <w:rPr>
          <w:rFonts w:ascii="Arial" w:hAnsi="Arial" w:cs="Arial"/>
        </w:rPr>
        <w:t>EM&amp;V</w:t>
      </w:r>
      <w:r w:rsidRPr="00A05013" w:rsidR="00D45A4F">
        <w:rPr>
          <w:rFonts w:ascii="Arial" w:hAnsi="Arial" w:cs="Arial"/>
        </w:rPr>
        <w:t>”</w:t>
      </w:r>
      <w:r w:rsidRPr="00A05013">
        <w:rPr>
          <w:rFonts w:ascii="Arial" w:hAnsi="Arial" w:cs="Arial"/>
        </w:rPr>
        <w:t>) process; and (e)</w:t>
      </w:r>
      <w:r w:rsidRPr="00A05013" w:rsidR="0045461D">
        <w:rPr>
          <w:rFonts w:ascii="Arial" w:hAnsi="Arial" w:cs="Arial"/>
        </w:rPr>
        <w:t xml:space="preserve">  </w:t>
      </w:r>
      <w:r w:rsidRPr="00A05013" w:rsidR="0045461D">
        <w:rPr>
          <w:rFonts w:ascii="Arial" w:hAnsi="Arial" w:cs="Arial"/>
          <w:color w:val="000000" w:themeColor="text1"/>
        </w:rPr>
        <w:t xml:space="preserve">$12,048 </w:t>
      </w:r>
      <w:r w:rsidRPr="00A05013" w:rsidR="0045461D">
        <w:rPr>
          <w:rFonts w:ascii="Arial" w:hAnsi="Arial" w:cs="Arial"/>
        </w:rPr>
        <w:t>relating to Cities’ EECRF proceeding expenses incurred in 2020 in Docket No. 50886</w:t>
      </w:r>
      <w:r>
        <w:rPr>
          <w:rStyle w:val="FootnoteReference"/>
          <w:rFonts w:ascii="Arial" w:eastAsia="Calibri" w:hAnsi="Arial" w:cs="Arial"/>
        </w:rPr>
        <w:footnoteReference w:id="2"/>
      </w:r>
      <w:r w:rsidRPr="00A05013" w:rsidR="0045461D">
        <w:rPr>
          <w:rFonts w:ascii="Arial" w:hAnsi="Arial" w:cs="Arial"/>
        </w:rPr>
        <w:t xml:space="preserve"> and to be included in Oncor’s 2022 EECRF proceeding in this docket.</w:t>
      </w:r>
    </w:p>
    <w:p w:rsidR="00D45A4F" w:rsidRPr="00A05013" w:rsidP="00D45A4F">
      <w:pPr>
        <w:widowControl w:val="0"/>
        <w:ind w:firstLine="720"/>
        <w:rPr>
          <w:rFonts w:ascii="Arial" w:hAnsi="Arial" w:cs="Arial"/>
          <w:color w:val="auto"/>
          <w:shd w:val="clear" w:color="auto" w:fill="auto"/>
        </w:rPr>
      </w:pPr>
      <w:r w:rsidRPr="00A05013">
        <w:rPr>
          <w:rFonts w:ascii="Arial" w:hAnsi="Arial" w:cs="Arial"/>
        </w:rPr>
        <w:t>The Signatories have engaged in settlement discussions regarding Oncor’s 20</w:t>
      </w:r>
      <w:r w:rsidRPr="00A05013" w:rsidR="0037062D">
        <w:rPr>
          <w:rFonts w:ascii="Arial" w:hAnsi="Arial" w:cs="Arial"/>
        </w:rPr>
        <w:t>2</w:t>
      </w:r>
      <w:r w:rsidRPr="00A05013" w:rsidR="009973D9">
        <w:rPr>
          <w:rFonts w:ascii="Arial" w:hAnsi="Arial" w:cs="Arial"/>
        </w:rPr>
        <w:t>2</w:t>
      </w:r>
      <w:r w:rsidRPr="00A05013">
        <w:rPr>
          <w:rFonts w:ascii="Arial" w:hAnsi="Arial" w:cs="Arial"/>
        </w:rPr>
        <w:t xml:space="preserve"> EECRF application.  </w:t>
      </w:r>
      <w:r w:rsidRPr="00A05013" w:rsidR="005F5090">
        <w:rPr>
          <w:rFonts w:ascii="Arial" w:hAnsi="Arial" w:cs="Arial"/>
        </w:rPr>
        <w:t>Based on those discussions, Oncor has agreed to revise the amount requested for its 2022 EECRF</w:t>
      </w:r>
      <w:r w:rsidRPr="00A05013" w:rsidR="000E37A6">
        <w:rPr>
          <w:rFonts w:ascii="Arial" w:hAnsi="Arial" w:cs="Arial"/>
        </w:rPr>
        <w:t xml:space="preserve"> by reducing the </w:t>
      </w:r>
      <w:r w:rsidRPr="00A05013" w:rsidR="000E37A6">
        <w:rPr>
          <w:rFonts w:ascii="Arial" w:hAnsi="Arial" w:eastAsiaTheme="minorEastAsia" w:cs="Arial"/>
        </w:rPr>
        <w:t xml:space="preserve">energy efficiency expenses forecasted for the 2022 program year from </w:t>
      </w:r>
      <w:r w:rsidRPr="00A05013" w:rsidR="000E37A6">
        <w:rPr>
          <w:rFonts w:ascii="Arial" w:hAnsi="Arial" w:cs="Arial"/>
        </w:rPr>
        <w:t xml:space="preserve">$50,030,513 to $49,680,513.  Therefore, Oncor’s total EECRF </w:t>
      </w:r>
      <w:r w:rsidRPr="00A05013" w:rsidR="00332A5E">
        <w:rPr>
          <w:rFonts w:ascii="Arial" w:hAnsi="Arial" w:cs="Arial"/>
        </w:rPr>
        <w:t xml:space="preserve">request </w:t>
      </w:r>
      <w:r w:rsidRPr="00A05013" w:rsidR="000E37A6">
        <w:rPr>
          <w:rFonts w:ascii="Arial" w:hAnsi="Arial" w:cs="Arial"/>
        </w:rPr>
        <w:t>for</w:t>
      </w:r>
      <w:r w:rsidRPr="00A05013" w:rsidR="00332A5E">
        <w:rPr>
          <w:rFonts w:ascii="Arial" w:hAnsi="Arial" w:cs="Arial"/>
        </w:rPr>
        <w:t xml:space="preserve"> the</w:t>
      </w:r>
      <w:r w:rsidRPr="00A05013" w:rsidR="000E37A6">
        <w:rPr>
          <w:rFonts w:ascii="Arial" w:hAnsi="Arial" w:cs="Arial"/>
        </w:rPr>
        <w:t xml:space="preserve"> 2022 program year will be reduced to $83,410,515</w:t>
      </w:r>
      <w:r w:rsidRPr="00A05013" w:rsidR="005F5090">
        <w:rPr>
          <w:rFonts w:ascii="Arial" w:hAnsi="Arial" w:cs="Arial"/>
        </w:rPr>
        <w:t xml:space="preserve">.  </w:t>
      </w:r>
    </w:p>
    <w:p w:rsidR="00D45A4F" w:rsidRPr="00A05013" w:rsidP="00D45A4F">
      <w:pPr>
        <w:widowControl w:val="0"/>
        <w:ind w:firstLine="720"/>
        <w:rPr>
          <w:rFonts w:ascii="Arial" w:hAnsi="Arial" w:cs="Arial"/>
          <w:color w:val="auto"/>
          <w:shd w:val="clear" w:color="auto" w:fill="auto"/>
        </w:rPr>
      </w:pPr>
      <w:r w:rsidRPr="00A05013">
        <w:rPr>
          <w:rFonts w:ascii="Arial" w:hAnsi="Arial" w:cs="Arial"/>
        </w:rPr>
        <w:t xml:space="preserve">Additionally, the Signatories have resolved the dispute between Cities and Oncor regarding what information must be included in an EECRF Application via </w:t>
      </w:r>
      <w:r w:rsidRPr="00A05013" w:rsidR="00332A5E">
        <w:rPr>
          <w:rFonts w:ascii="Arial" w:hAnsi="Arial" w:cs="Arial"/>
        </w:rPr>
        <w:t>the</w:t>
      </w:r>
      <w:r w:rsidRPr="00A05013">
        <w:rPr>
          <w:rFonts w:ascii="Arial" w:hAnsi="Arial" w:cs="Arial"/>
        </w:rPr>
        <w:t xml:space="preserve"> energy efficiency plan and report (“EEPR”) for</w:t>
      </w:r>
      <w:r w:rsidRPr="00A05013" w:rsidR="00332A5E">
        <w:rPr>
          <w:rFonts w:ascii="Arial" w:hAnsi="Arial" w:cs="Arial"/>
        </w:rPr>
        <w:t xml:space="preserve"> </w:t>
      </w:r>
      <w:r w:rsidRPr="00A05013">
        <w:rPr>
          <w:rFonts w:ascii="Arial" w:hAnsi="Arial" w:cs="Arial"/>
        </w:rPr>
        <w:t>new energy efficiency programs</w:t>
      </w:r>
      <w:r w:rsidRPr="00A05013" w:rsidR="00332A5E">
        <w:rPr>
          <w:rFonts w:ascii="Arial" w:hAnsi="Arial" w:cs="Arial"/>
        </w:rPr>
        <w:t xml:space="preserve"> implemented the following year</w:t>
      </w:r>
      <w:r w:rsidRPr="00A05013">
        <w:rPr>
          <w:rFonts w:ascii="Arial" w:hAnsi="Arial" w:cs="Arial"/>
        </w:rPr>
        <w:t>.  To ensure greater transparency into its programs and program plans, Oncor will add a new section to the EEPR beginning in 2022.  The new section will provide descriptions and high level overviews of any potential programs that may be added to the portfolio for the following year.</w:t>
      </w:r>
    </w:p>
    <w:p w:rsidR="00CB3D4A" w:rsidRPr="00A05013" w:rsidP="00CB3D4A">
      <w:pPr>
        <w:widowControl w:val="0"/>
        <w:ind w:firstLine="720"/>
        <w:rPr>
          <w:rFonts w:ascii="Arial" w:hAnsi="Arial" w:cs="Arial"/>
          <w:color w:val="auto"/>
          <w:shd w:val="clear" w:color="auto" w:fill="auto"/>
        </w:rPr>
      </w:pPr>
      <w:r w:rsidRPr="00A05013">
        <w:rPr>
          <w:rFonts w:ascii="Arial" w:hAnsi="Arial" w:cs="Arial"/>
        </w:rPr>
        <w:t>The Signatories agree that a negotiated resolution of this proceeding on the bases set forth in this Stipulation is in the public interest, provides just and reasonable rates, and will conserve the Signatories’ and the public’s resources and eliminate controversy.  Accordingly, the Signatories will request an entry of an Order and approval of an EECRF tariff consistent with this Stipulation.</w:t>
      </w:r>
    </w:p>
    <w:p w:rsidR="00CB3D4A" w:rsidRPr="00A05013" w:rsidP="00CB3D4A">
      <w:pPr>
        <w:pStyle w:val="BodyText05SS"/>
        <w:spacing w:after="0"/>
        <w:ind w:firstLine="0"/>
        <w:jc w:val="center"/>
        <w:rPr>
          <w:rFonts w:ascii="Arial" w:hAnsi="Arial" w:cs="Arial"/>
          <w:b/>
          <w:color w:val="auto"/>
          <w:shd w:val="clear" w:color="auto" w:fill="auto"/>
        </w:rPr>
      </w:pPr>
      <w:r w:rsidRPr="00A05013">
        <w:rPr>
          <w:rFonts w:ascii="Arial" w:hAnsi="Arial" w:cs="Arial"/>
          <w:b/>
        </w:rPr>
        <w:t>II.</w:t>
      </w:r>
      <w:r>
        <w:rPr>
          <w:rFonts w:ascii="Arial" w:hAnsi="Arial" w:cs="Arial"/>
          <w:b/>
        </w:rPr>
        <w:t xml:space="preserve">  STIPULATION AND SETTLEMENT AGREEMENT </w:t>
      </w:r>
    </w:p>
    <w:p w:rsidR="00CB3D4A" w:rsidRPr="00A05013" w:rsidP="00CB3D4A">
      <w:pPr>
        <w:pStyle w:val="BodyText05SS"/>
        <w:spacing w:after="0"/>
        <w:rPr>
          <w:rFonts w:ascii="Arial" w:hAnsi="Arial" w:cs="Arial"/>
          <w:color w:val="auto"/>
          <w:shd w:val="clear" w:color="auto" w:fill="auto"/>
        </w:rPr>
      </w:pPr>
      <w:r w:rsidRPr="00A05013">
        <w:rPr>
          <w:rFonts w:ascii="Arial" w:hAnsi="Arial" w:cs="Arial"/>
        </w:rPr>
        <w:t>By this Stipulation, the Signatories resolve all issues among them in this proceeding.  The Signatories agree as follows:</w:t>
      </w:r>
    </w:p>
    <w:p w:rsidR="00533FA7" w:rsidRPr="00A05013" w:rsidP="00533FA7">
      <w:pPr>
        <w:pStyle w:val="BodyText05SS"/>
        <w:widowControl w:val="0"/>
        <w:spacing w:after="0"/>
        <w:ind w:firstLine="0"/>
        <w:rPr>
          <w:rFonts w:ascii="Arial" w:hAnsi="Arial" w:cs="Arial"/>
          <w:color w:val="auto"/>
          <w:shd w:val="clear" w:color="auto" w:fill="auto"/>
        </w:rPr>
      </w:pPr>
      <w:r w:rsidRPr="00A05013">
        <w:rPr>
          <w:rFonts w:ascii="Arial" w:hAnsi="Arial" w:cs="Arial"/>
        </w:rPr>
        <w:tab/>
        <w:t>1.</w:t>
      </w:r>
      <w:r w:rsidRPr="00A05013">
        <w:rPr>
          <w:rFonts w:ascii="Arial" w:hAnsi="Arial" w:cs="Arial"/>
        </w:rPr>
        <w:tab/>
      </w:r>
      <w:r w:rsidRPr="00A05013">
        <w:rPr>
          <w:rFonts w:ascii="Arial" w:hAnsi="Arial" w:cs="Arial"/>
          <w:b/>
        </w:rPr>
        <w:t>Notice.</w:t>
      </w:r>
      <w:r w:rsidRPr="00A05013">
        <w:rPr>
          <w:rFonts w:ascii="Arial" w:hAnsi="Arial" w:cs="Arial"/>
        </w:rPr>
        <w:t xml:space="preserve">  Oncor’s Notice of its 20</w:t>
      </w:r>
      <w:r w:rsidRPr="00A05013" w:rsidR="00EA7247">
        <w:rPr>
          <w:rFonts w:ascii="Arial" w:hAnsi="Arial" w:cs="Arial"/>
        </w:rPr>
        <w:t>2</w:t>
      </w:r>
      <w:r w:rsidRPr="00A05013" w:rsidR="009973D9">
        <w:rPr>
          <w:rFonts w:ascii="Arial" w:hAnsi="Arial" w:cs="Arial"/>
        </w:rPr>
        <w:t>2</w:t>
      </w:r>
      <w:r w:rsidRPr="00A05013">
        <w:rPr>
          <w:rFonts w:ascii="Arial" w:hAnsi="Arial" w:cs="Arial"/>
        </w:rPr>
        <w:t xml:space="preserve"> EECRF Application was adequate and in compliance with 16 TAC </w:t>
      </w:r>
      <w:r w:rsidRPr="00A05013">
        <w:rPr>
          <w:rFonts w:ascii="Arial" w:hAnsi="Arial" w:cs="Arial"/>
          <w:bCs/>
        </w:rPr>
        <w:t xml:space="preserve">§ </w:t>
      </w:r>
      <w:r w:rsidRPr="00A05013">
        <w:rPr>
          <w:rFonts w:ascii="Arial" w:hAnsi="Arial" w:cs="Arial"/>
        </w:rPr>
        <w:t xml:space="preserve">22.55 and 16 TAC </w:t>
      </w:r>
      <w:r w:rsidRPr="00A05013">
        <w:rPr>
          <w:rFonts w:ascii="Arial" w:hAnsi="Arial" w:cs="Arial"/>
          <w:bCs/>
        </w:rPr>
        <w:t>§</w:t>
      </w:r>
      <w:r w:rsidRPr="00A05013">
        <w:rPr>
          <w:rFonts w:ascii="Arial" w:hAnsi="Arial" w:cs="Arial"/>
        </w:rPr>
        <w:t xml:space="preserve"> 25.18</w:t>
      </w:r>
      <w:r w:rsidRPr="00A05013" w:rsidR="0054634A">
        <w:rPr>
          <w:rFonts w:ascii="Arial" w:hAnsi="Arial" w:cs="Arial"/>
        </w:rPr>
        <w:t>2</w:t>
      </w:r>
      <w:r w:rsidRPr="00A05013">
        <w:rPr>
          <w:rFonts w:ascii="Arial" w:hAnsi="Arial" w:cs="Arial"/>
        </w:rPr>
        <w:t>(</w:t>
      </w:r>
      <w:r w:rsidRPr="00A05013" w:rsidR="0054634A">
        <w:rPr>
          <w:rFonts w:ascii="Arial" w:hAnsi="Arial" w:cs="Arial"/>
        </w:rPr>
        <w:t>d</w:t>
      </w:r>
      <w:r w:rsidRPr="00A05013">
        <w:rPr>
          <w:rFonts w:ascii="Arial" w:hAnsi="Arial" w:cs="Arial"/>
        </w:rPr>
        <w:t>)(13).</w:t>
      </w:r>
    </w:p>
    <w:p w:rsidR="007423E2" w:rsidRPr="00A05013" w:rsidP="007423E2">
      <w:pPr>
        <w:pStyle w:val="Heading2"/>
        <w:keepNext w:val="0"/>
        <w:widowControl w:val="0"/>
        <w:spacing w:after="0"/>
        <w:ind w:firstLine="720"/>
        <w:rPr>
          <w:rFonts w:ascii="Arial" w:hAnsi="Arial"/>
          <w:color w:val="auto"/>
          <w:szCs w:val="24"/>
          <w:shd w:val="clear" w:color="auto" w:fill="auto"/>
        </w:rPr>
      </w:pPr>
      <w:r w:rsidRPr="00A05013">
        <w:rPr>
          <w:rFonts w:ascii="Arial" w:hAnsi="Arial"/>
          <w:szCs w:val="24"/>
        </w:rPr>
        <w:t>2.</w:t>
      </w:r>
      <w:r w:rsidRPr="00A05013">
        <w:rPr>
          <w:rFonts w:ascii="Arial" w:hAnsi="Arial"/>
          <w:szCs w:val="24"/>
        </w:rPr>
        <w:tab/>
      </w:r>
      <w:r w:rsidRPr="00A05013">
        <w:rPr>
          <w:rFonts w:ascii="Arial" w:hAnsi="Arial"/>
          <w:b/>
          <w:szCs w:val="24"/>
        </w:rPr>
        <w:t xml:space="preserve">EECRF Revenue.  </w:t>
      </w:r>
      <w:r w:rsidRPr="00A05013">
        <w:rPr>
          <w:rFonts w:ascii="Arial" w:hAnsi="Arial"/>
          <w:szCs w:val="24"/>
        </w:rPr>
        <w:t>Oncor’s 20</w:t>
      </w:r>
      <w:r w:rsidRPr="00A05013" w:rsidR="00A65AB0">
        <w:rPr>
          <w:rFonts w:ascii="Arial" w:hAnsi="Arial"/>
          <w:szCs w:val="24"/>
        </w:rPr>
        <w:t>2</w:t>
      </w:r>
      <w:r w:rsidRPr="00A05013" w:rsidR="009973D9">
        <w:rPr>
          <w:rFonts w:ascii="Arial" w:hAnsi="Arial"/>
          <w:szCs w:val="24"/>
        </w:rPr>
        <w:t>2</w:t>
      </w:r>
      <w:r w:rsidRPr="00A05013">
        <w:rPr>
          <w:rFonts w:ascii="Arial" w:hAnsi="Arial"/>
          <w:szCs w:val="24"/>
        </w:rPr>
        <w:t xml:space="preserve"> EECRF</w:t>
      </w:r>
      <w:r w:rsidRPr="00A05013" w:rsidR="00F4158D">
        <w:rPr>
          <w:rFonts w:ascii="Arial" w:hAnsi="Arial"/>
          <w:szCs w:val="24"/>
        </w:rPr>
        <w:t xml:space="preserve"> revenue</w:t>
      </w:r>
      <w:r w:rsidRPr="00A05013">
        <w:rPr>
          <w:rFonts w:ascii="Arial" w:hAnsi="Arial"/>
          <w:szCs w:val="24"/>
        </w:rPr>
        <w:t xml:space="preserve"> will be</w:t>
      </w:r>
      <w:r w:rsidRPr="00A05013" w:rsidR="00AA27F6">
        <w:rPr>
          <w:rFonts w:ascii="Arial" w:hAnsi="Arial"/>
          <w:szCs w:val="24"/>
        </w:rPr>
        <w:t xml:space="preserve"> </w:t>
      </w:r>
      <w:r w:rsidRPr="00A05013" w:rsidR="001906A6">
        <w:rPr>
          <w:rFonts w:ascii="Arial" w:hAnsi="Arial"/>
        </w:rPr>
        <w:t>$83,</w:t>
      </w:r>
      <w:r w:rsidRPr="00A05013" w:rsidR="00D45A4F">
        <w:rPr>
          <w:rFonts w:ascii="Arial" w:hAnsi="Arial"/>
        </w:rPr>
        <w:t>410</w:t>
      </w:r>
      <w:r w:rsidRPr="00A05013" w:rsidR="001906A6">
        <w:rPr>
          <w:rFonts w:ascii="Arial" w:hAnsi="Arial"/>
        </w:rPr>
        <w:t xml:space="preserve">,515 </w:t>
      </w:r>
      <w:r w:rsidRPr="00A05013" w:rsidR="00F332F0">
        <w:rPr>
          <w:rFonts w:ascii="Arial" w:hAnsi="Arial"/>
          <w:szCs w:val="24"/>
        </w:rPr>
        <w:t>effective March 1, 20</w:t>
      </w:r>
      <w:r w:rsidRPr="00A05013" w:rsidR="00A65AB0">
        <w:rPr>
          <w:rFonts w:ascii="Arial" w:hAnsi="Arial"/>
          <w:szCs w:val="24"/>
        </w:rPr>
        <w:t>2</w:t>
      </w:r>
      <w:r w:rsidRPr="00A05013" w:rsidR="009973D9">
        <w:rPr>
          <w:rFonts w:ascii="Arial" w:hAnsi="Arial"/>
          <w:szCs w:val="24"/>
        </w:rPr>
        <w:t>2</w:t>
      </w:r>
      <w:r w:rsidRPr="00A05013" w:rsidR="00F332F0">
        <w:rPr>
          <w:rFonts w:ascii="Arial" w:hAnsi="Arial"/>
          <w:szCs w:val="24"/>
        </w:rPr>
        <w:t>,</w:t>
      </w:r>
      <w:r w:rsidRPr="00A05013" w:rsidR="00B4385B">
        <w:rPr>
          <w:rFonts w:ascii="Arial" w:hAnsi="Arial"/>
          <w:szCs w:val="24"/>
        </w:rPr>
        <w:t xml:space="preserve"> </w:t>
      </w:r>
      <w:r w:rsidRPr="00A05013">
        <w:rPr>
          <w:rFonts w:ascii="Arial" w:hAnsi="Arial"/>
          <w:szCs w:val="24"/>
        </w:rPr>
        <w:t xml:space="preserve">and is comprised of: </w:t>
      </w:r>
    </w:p>
    <w:p w:rsidR="007423E2" w:rsidRPr="00A05013" w:rsidP="007423E2">
      <w:pPr>
        <w:ind w:firstLine="720"/>
        <w:rPr>
          <w:rFonts w:ascii="Arial" w:hAnsi="Arial" w:eastAsiaTheme="minorEastAsia" w:cs="Arial"/>
          <w:color w:val="auto"/>
          <w:shd w:val="clear" w:color="auto" w:fill="auto"/>
        </w:rPr>
      </w:pPr>
      <w:r w:rsidRPr="00A05013">
        <w:rPr>
          <w:rFonts w:ascii="Arial" w:hAnsi="Arial" w:eastAsiaTheme="minorEastAsia" w:cs="Arial"/>
        </w:rPr>
        <w:t xml:space="preserve">(a) </w:t>
      </w:r>
      <w:r w:rsidRPr="00A05013" w:rsidR="001906A6">
        <w:rPr>
          <w:rFonts w:ascii="Arial" w:hAnsi="Arial" w:cs="Arial"/>
        </w:rPr>
        <w:t>$</w:t>
      </w:r>
      <w:r w:rsidRPr="00A05013" w:rsidR="00D45A4F">
        <w:rPr>
          <w:rFonts w:ascii="Arial" w:hAnsi="Arial" w:cs="Arial"/>
        </w:rPr>
        <w:t>49,680</w:t>
      </w:r>
      <w:r w:rsidRPr="00A05013" w:rsidR="001906A6">
        <w:rPr>
          <w:rFonts w:ascii="Arial" w:hAnsi="Arial" w:cs="Arial"/>
        </w:rPr>
        <w:t>,513</w:t>
      </w:r>
      <w:r w:rsidRPr="00A05013">
        <w:rPr>
          <w:rFonts w:ascii="Arial" w:hAnsi="Arial" w:cs="Arial"/>
        </w:rPr>
        <w:t xml:space="preserve"> </w:t>
      </w:r>
      <w:r w:rsidRPr="00A05013">
        <w:rPr>
          <w:rFonts w:ascii="Arial" w:hAnsi="Arial" w:eastAsiaTheme="minorEastAsia" w:cs="Arial"/>
        </w:rPr>
        <w:t>for energy-efficiency expenses forecasted for the 202</w:t>
      </w:r>
      <w:r w:rsidRPr="00A05013" w:rsidR="009973D9">
        <w:rPr>
          <w:rFonts w:ascii="Arial" w:hAnsi="Arial" w:eastAsiaTheme="minorEastAsia" w:cs="Arial"/>
        </w:rPr>
        <w:t>2</w:t>
      </w:r>
      <w:r w:rsidRPr="00A05013">
        <w:rPr>
          <w:rFonts w:ascii="Arial" w:hAnsi="Arial" w:eastAsiaTheme="minorEastAsia" w:cs="Arial"/>
        </w:rPr>
        <w:t xml:space="preserve"> program year; </w:t>
      </w:r>
    </w:p>
    <w:p w:rsidR="007423E2" w:rsidRPr="00A05013" w:rsidP="007423E2">
      <w:pPr>
        <w:ind w:firstLine="720"/>
        <w:rPr>
          <w:rFonts w:ascii="Arial" w:hAnsi="Arial" w:eastAsiaTheme="minorEastAsia" w:cs="Arial"/>
          <w:color w:val="auto"/>
          <w:shd w:val="clear" w:color="auto" w:fill="auto"/>
        </w:rPr>
      </w:pPr>
      <w:r w:rsidRPr="00A05013">
        <w:rPr>
          <w:rFonts w:ascii="Arial" w:hAnsi="Arial" w:eastAsiaTheme="minorEastAsia" w:cs="Arial"/>
        </w:rPr>
        <w:t>(b) a performance bonus of</w:t>
      </w:r>
      <w:r w:rsidRPr="00A05013" w:rsidR="004168B1">
        <w:rPr>
          <w:rFonts w:ascii="Arial" w:hAnsi="Arial" w:eastAsiaTheme="minorEastAsia" w:cs="Arial"/>
        </w:rPr>
        <w:t xml:space="preserve"> </w:t>
      </w:r>
      <w:r w:rsidRPr="00A05013" w:rsidR="001906A6">
        <w:rPr>
          <w:rFonts w:ascii="Arial" w:hAnsi="Arial" w:cs="Arial"/>
        </w:rPr>
        <w:t>$30,796,489</w:t>
      </w:r>
      <w:r w:rsidRPr="00A05013" w:rsidR="009973D9">
        <w:rPr>
          <w:rFonts w:ascii="Arial" w:hAnsi="Arial" w:eastAsiaTheme="minorEastAsia" w:cs="Arial"/>
        </w:rPr>
        <w:t xml:space="preserve"> </w:t>
      </w:r>
      <w:r w:rsidRPr="00A05013">
        <w:rPr>
          <w:rFonts w:ascii="Arial" w:hAnsi="Arial" w:eastAsiaTheme="minorEastAsia" w:cs="Arial"/>
        </w:rPr>
        <w:t>for Oncor’s energy-efficiency achievements in 20</w:t>
      </w:r>
      <w:r w:rsidRPr="00A05013" w:rsidR="009973D9">
        <w:rPr>
          <w:rFonts w:ascii="Arial" w:hAnsi="Arial" w:eastAsiaTheme="minorEastAsia" w:cs="Arial"/>
        </w:rPr>
        <w:t>20</w:t>
      </w:r>
      <w:r w:rsidRPr="00A05013">
        <w:rPr>
          <w:rFonts w:ascii="Arial" w:hAnsi="Arial" w:eastAsiaTheme="minorEastAsia" w:cs="Arial"/>
        </w:rPr>
        <w:t xml:space="preserve">; </w:t>
      </w:r>
    </w:p>
    <w:p w:rsidR="007423E2" w:rsidRPr="00A05013" w:rsidP="007423E2">
      <w:pPr>
        <w:ind w:firstLine="720"/>
        <w:rPr>
          <w:rFonts w:ascii="Arial" w:hAnsi="Arial" w:cs="Arial"/>
          <w:color w:val="auto"/>
          <w:shd w:val="clear" w:color="auto" w:fill="auto"/>
        </w:rPr>
      </w:pPr>
      <w:r w:rsidRPr="00A05013">
        <w:rPr>
          <w:rFonts w:ascii="Arial" w:hAnsi="Arial" w:eastAsiaTheme="minorEastAsia" w:cs="Arial"/>
        </w:rPr>
        <w:t xml:space="preserve">(c) </w:t>
      </w:r>
      <w:r w:rsidRPr="00A05013">
        <w:rPr>
          <w:rFonts w:ascii="Arial" w:hAnsi="Arial" w:cs="Arial"/>
        </w:rPr>
        <w:t xml:space="preserve">allocation </w:t>
      </w:r>
      <w:r w:rsidRPr="00A05013" w:rsidR="000317BF">
        <w:rPr>
          <w:rFonts w:ascii="Arial" w:hAnsi="Arial" w:cs="Arial"/>
        </w:rPr>
        <w:t>of $2,187,660 for the total under-recovery of 2020 energy efficiency costs that includes the required interest payment;</w:t>
      </w:r>
      <w:r w:rsidRPr="00A05013">
        <w:rPr>
          <w:rFonts w:ascii="Arial" w:hAnsi="Arial" w:cs="Arial"/>
        </w:rPr>
        <w:t xml:space="preserve"> </w:t>
      </w:r>
    </w:p>
    <w:p w:rsidR="007423E2" w:rsidRPr="00A05013" w:rsidP="007423E2">
      <w:pPr>
        <w:ind w:firstLine="720"/>
        <w:rPr>
          <w:rFonts w:ascii="Arial" w:hAnsi="Arial" w:cs="Arial"/>
          <w:color w:val="auto"/>
          <w:shd w:val="clear" w:color="auto" w:fill="auto"/>
        </w:rPr>
      </w:pPr>
      <w:r w:rsidRPr="00A05013">
        <w:rPr>
          <w:rFonts w:ascii="Arial" w:hAnsi="Arial" w:cs="Arial"/>
        </w:rPr>
        <w:t>(d)</w:t>
      </w:r>
      <w:r w:rsidRPr="00A05013" w:rsidR="000317BF">
        <w:rPr>
          <w:rFonts w:ascii="Arial" w:hAnsi="Arial" w:cs="Arial"/>
        </w:rPr>
        <w:t xml:space="preserve"> $733,805</w:t>
      </w:r>
      <w:r w:rsidRPr="00A05013" w:rsidR="004168B1">
        <w:rPr>
          <w:rFonts w:ascii="Arial" w:hAnsi="Arial" w:cs="Arial"/>
        </w:rPr>
        <w:t xml:space="preserve"> </w:t>
      </w:r>
      <w:r w:rsidRPr="00A05013">
        <w:rPr>
          <w:rFonts w:ascii="Arial" w:hAnsi="Arial" w:cs="Arial"/>
        </w:rPr>
        <w:t xml:space="preserve">in estimated expenses relating to the Commission’s EM&amp;V process; and </w:t>
      </w:r>
    </w:p>
    <w:p w:rsidR="00CC7670" w:rsidRPr="00A05013" w:rsidP="00CC7670">
      <w:pPr>
        <w:ind w:firstLine="720"/>
        <w:rPr>
          <w:rFonts w:ascii="Arial" w:hAnsi="Arial" w:cs="Arial"/>
          <w:color w:val="auto"/>
          <w:shd w:val="clear" w:color="auto" w:fill="auto"/>
        </w:rPr>
      </w:pPr>
      <w:r w:rsidRPr="00A05013">
        <w:rPr>
          <w:rFonts w:ascii="Arial" w:hAnsi="Arial" w:cs="Arial"/>
        </w:rPr>
        <w:t>(</w:t>
      </w:r>
      <w:r w:rsidRPr="00A05013" w:rsidR="007423E2">
        <w:rPr>
          <w:rFonts w:ascii="Arial" w:hAnsi="Arial" w:cs="Arial"/>
        </w:rPr>
        <w:t>e)</w:t>
      </w:r>
      <w:r w:rsidRPr="00A05013" w:rsidR="001C04B4">
        <w:rPr>
          <w:rFonts w:ascii="Arial" w:hAnsi="Arial" w:cs="Arial"/>
          <w:color w:val="000000"/>
        </w:rPr>
        <w:t xml:space="preserve"> </w:t>
      </w:r>
      <w:r w:rsidRPr="00A05013" w:rsidR="001C04B4">
        <w:rPr>
          <w:rFonts w:ascii="Arial" w:hAnsi="Arial" w:cs="Arial"/>
          <w:color w:val="000000" w:themeColor="text1"/>
        </w:rPr>
        <w:t>$12,048</w:t>
      </w:r>
      <w:r w:rsidRPr="00A05013" w:rsidR="00B63E76">
        <w:rPr>
          <w:rFonts w:ascii="Arial" w:hAnsi="Arial" w:cs="Arial"/>
          <w:color w:val="000000"/>
        </w:rPr>
        <w:t xml:space="preserve"> </w:t>
      </w:r>
      <w:r w:rsidRPr="00A05013" w:rsidR="007423E2">
        <w:rPr>
          <w:rFonts w:ascii="Arial" w:hAnsi="Arial" w:cs="Arial"/>
        </w:rPr>
        <w:t>relating to Cities’ EECRF proceeding expenses incurred in 20</w:t>
      </w:r>
      <w:r w:rsidRPr="00A05013" w:rsidR="001C04B4">
        <w:rPr>
          <w:rFonts w:ascii="Arial" w:hAnsi="Arial" w:cs="Arial"/>
        </w:rPr>
        <w:t>20</w:t>
      </w:r>
      <w:r w:rsidRPr="00A05013" w:rsidR="007423E2">
        <w:rPr>
          <w:rFonts w:ascii="Arial" w:hAnsi="Arial" w:cs="Arial"/>
        </w:rPr>
        <w:t xml:space="preserve"> in Docket No. </w:t>
      </w:r>
      <w:r w:rsidRPr="00A05013" w:rsidR="001C04B4">
        <w:rPr>
          <w:rFonts w:ascii="Arial" w:hAnsi="Arial" w:cs="Arial"/>
        </w:rPr>
        <w:t>50886</w:t>
      </w:r>
      <w:r w:rsidRPr="00A05013" w:rsidR="007423E2">
        <w:rPr>
          <w:rFonts w:ascii="Arial" w:hAnsi="Arial" w:cs="Arial"/>
        </w:rPr>
        <w:t xml:space="preserve"> and to be included in Oncor’s 202</w:t>
      </w:r>
      <w:r w:rsidRPr="00A05013" w:rsidR="001C04B4">
        <w:rPr>
          <w:rFonts w:ascii="Arial" w:hAnsi="Arial" w:cs="Arial"/>
        </w:rPr>
        <w:t>2</w:t>
      </w:r>
      <w:r w:rsidRPr="00A05013" w:rsidR="007423E2">
        <w:rPr>
          <w:rFonts w:ascii="Arial" w:hAnsi="Arial" w:cs="Arial"/>
        </w:rPr>
        <w:t xml:space="preserve"> EECRF proceeding in this docket.</w:t>
      </w:r>
    </w:p>
    <w:p w:rsidR="00CC7670" w:rsidRPr="00A05013" w:rsidP="00CC7670">
      <w:pPr>
        <w:ind w:firstLine="720"/>
        <w:rPr>
          <w:rFonts w:ascii="Arial" w:hAnsi="Arial" w:cs="Arial"/>
          <w:color w:val="auto"/>
          <w:shd w:val="clear" w:color="auto" w:fill="auto"/>
        </w:rPr>
      </w:pPr>
      <w:r w:rsidRPr="00A05013">
        <w:rPr>
          <w:rFonts w:ascii="Arial" w:hAnsi="Arial" w:cs="Arial"/>
        </w:rPr>
        <w:t>3.</w:t>
      </w:r>
      <w:r w:rsidRPr="00A05013">
        <w:rPr>
          <w:rFonts w:ascii="Arial" w:hAnsi="Arial" w:cs="Arial"/>
        </w:rPr>
        <w:tab/>
      </w:r>
      <w:r w:rsidRPr="00A05013">
        <w:rPr>
          <w:rFonts w:ascii="Arial" w:hAnsi="Arial" w:cs="Arial"/>
          <w:b/>
        </w:rPr>
        <w:t>E</w:t>
      </w:r>
      <w:r w:rsidRPr="00A05013" w:rsidR="00A76C36">
        <w:rPr>
          <w:rFonts w:ascii="Arial" w:hAnsi="Arial" w:cs="Arial"/>
          <w:b/>
        </w:rPr>
        <w:t xml:space="preserve">nergy </w:t>
      </w:r>
      <w:r w:rsidRPr="00A05013">
        <w:rPr>
          <w:rFonts w:ascii="Arial" w:hAnsi="Arial" w:cs="Arial"/>
          <w:b/>
        </w:rPr>
        <w:t>E</w:t>
      </w:r>
      <w:r w:rsidRPr="00A05013" w:rsidR="00A76C36">
        <w:rPr>
          <w:rFonts w:ascii="Arial" w:hAnsi="Arial" w:cs="Arial"/>
          <w:b/>
        </w:rPr>
        <w:t>fficiency</w:t>
      </w:r>
      <w:r w:rsidRPr="00A05013">
        <w:rPr>
          <w:rFonts w:ascii="Arial" w:hAnsi="Arial" w:cs="Arial"/>
          <w:b/>
        </w:rPr>
        <w:t xml:space="preserve"> Cost Recovery Factors.  </w:t>
      </w:r>
      <w:r w:rsidRPr="00A05013">
        <w:rPr>
          <w:rFonts w:ascii="Arial" w:hAnsi="Arial" w:cs="Arial"/>
        </w:rPr>
        <w:t>Oncor’s 202</w:t>
      </w:r>
      <w:r w:rsidRPr="00A05013" w:rsidR="001C04B4">
        <w:rPr>
          <w:rFonts w:ascii="Arial" w:hAnsi="Arial" w:cs="Arial"/>
        </w:rPr>
        <w:t>2</w:t>
      </w:r>
      <w:r w:rsidRPr="00A05013">
        <w:rPr>
          <w:rFonts w:ascii="Arial" w:hAnsi="Arial" w:cs="Arial"/>
        </w:rPr>
        <w:t xml:space="preserve"> </w:t>
      </w:r>
      <w:r w:rsidRPr="00A05013" w:rsidR="00A76C36">
        <w:rPr>
          <w:rFonts w:ascii="Arial" w:hAnsi="Arial" w:cs="Arial"/>
        </w:rPr>
        <w:t>energy</w:t>
      </w:r>
      <w:r w:rsidRPr="00A05013" w:rsidR="0016622D">
        <w:rPr>
          <w:rFonts w:ascii="Arial" w:hAnsi="Arial" w:cs="Arial"/>
        </w:rPr>
        <w:t>-</w:t>
      </w:r>
      <w:r w:rsidRPr="00A05013" w:rsidR="00A76C36">
        <w:rPr>
          <w:rFonts w:ascii="Arial" w:hAnsi="Arial" w:cs="Arial"/>
        </w:rPr>
        <w:t>efficiency co</w:t>
      </w:r>
      <w:r w:rsidRPr="00A05013">
        <w:rPr>
          <w:rFonts w:ascii="Arial" w:hAnsi="Arial" w:cs="Arial"/>
        </w:rPr>
        <w:t xml:space="preserve">st </w:t>
      </w:r>
      <w:r w:rsidRPr="00A05013" w:rsidR="00A76C36">
        <w:rPr>
          <w:rFonts w:ascii="Arial" w:hAnsi="Arial" w:cs="Arial"/>
        </w:rPr>
        <w:t>r</w:t>
      </w:r>
      <w:r w:rsidRPr="00A05013">
        <w:rPr>
          <w:rFonts w:ascii="Arial" w:hAnsi="Arial" w:cs="Arial"/>
        </w:rPr>
        <w:t>ecovery factors will be as noted in Exhibit 1 to this Stipulation.</w:t>
      </w:r>
    </w:p>
    <w:p w:rsidR="00232261" w:rsidRPr="00A05013" w:rsidP="00CC7670">
      <w:pPr>
        <w:ind w:firstLine="720"/>
        <w:rPr>
          <w:rFonts w:ascii="Arial" w:hAnsi="Arial" w:cs="Arial"/>
          <w:color w:val="auto"/>
          <w:u w:val="single"/>
          <w:shd w:val="clear" w:color="auto" w:fill="auto"/>
        </w:rPr>
      </w:pPr>
      <w:r w:rsidRPr="00A05013">
        <w:rPr>
          <w:rFonts w:ascii="Arial" w:hAnsi="Arial" w:cs="Arial"/>
        </w:rPr>
        <w:t xml:space="preserve"> </w:t>
      </w:r>
      <w:r w:rsidRPr="00A05013" w:rsidR="00F4158D">
        <w:rPr>
          <w:rFonts w:ascii="Arial" w:hAnsi="Arial" w:cs="Arial"/>
        </w:rPr>
        <w:t>4.</w:t>
      </w:r>
      <w:r w:rsidRPr="00A05013" w:rsidR="00F4158D">
        <w:rPr>
          <w:rFonts w:ascii="Arial" w:hAnsi="Arial" w:cs="Arial"/>
        </w:rPr>
        <w:tab/>
      </w:r>
      <w:r w:rsidRPr="00A05013" w:rsidR="00533FA7">
        <w:rPr>
          <w:rFonts w:ascii="Arial" w:hAnsi="Arial" w:cs="Arial"/>
          <w:b/>
        </w:rPr>
        <w:t>Reconciliation of Program Year 20</w:t>
      </w:r>
      <w:r w:rsidRPr="00A05013" w:rsidR="00DE5545">
        <w:rPr>
          <w:rFonts w:ascii="Arial" w:hAnsi="Arial" w:cs="Arial"/>
          <w:b/>
        </w:rPr>
        <w:t>20</w:t>
      </w:r>
      <w:r w:rsidRPr="00A05013" w:rsidR="00533FA7">
        <w:rPr>
          <w:rFonts w:ascii="Arial" w:hAnsi="Arial" w:cs="Arial"/>
          <w:b/>
        </w:rPr>
        <w:t xml:space="preserve"> Costs.  </w:t>
      </w:r>
      <w:r w:rsidRPr="00A05013" w:rsidR="00533FA7">
        <w:rPr>
          <w:rFonts w:ascii="Arial" w:hAnsi="Arial" w:cs="Arial"/>
        </w:rPr>
        <w:t>The energy</w:t>
      </w:r>
      <w:r w:rsidRPr="00A05013" w:rsidR="0016622D">
        <w:rPr>
          <w:rFonts w:ascii="Arial" w:hAnsi="Arial" w:cs="Arial"/>
        </w:rPr>
        <w:t>-</w:t>
      </w:r>
      <w:r w:rsidRPr="00A05013" w:rsidR="00533FA7">
        <w:rPr>
          <w:rFonts w:ascii="Arial" w:hAnsi="Arial" w:cs="Arial"/>
        </w:rPr>
        <w:t>efficiency costs recovered by Oncor for prior program year 20</w:t>
      </w:r>
      <w:r w:rsidRPr="00A05013" w:rsidR="001C04B4">
        <w:rPr>
          <w:rFonts w:ascii="Arial" w:hAnsi="Arial" w:cs="Arial"/>
        </w:rPr>
        <w:t>20</w:t>
      </w:r>
      <w:r w:rsidRPr="00A05013" w:rsidR="00533FA7">
        <w:rPr>
          <w:rFonts w:ascii="Arial" w:hAnsi="Arial" w:cs="Arial"/>
        </w:rPr>
        <w:t xml:space="preserve"> were analyzed by Staff for reconciliation review</w:t>
      </w:r>
      <w:r w:rsidRPr="00A05013" w:rsidR="0069723C">
        <w:rPr>
          <w:rFonts w:ascii="Arial" w:hAnsi="Arial" w:cs="Arial"/>
        </w:rPr>
        <w:t xml:space="preserve"> and determined to be reasonable</w:t>
      </w:r>
      <w:r w:rsidRPr="00A05013" w:rsidR="00533FA7">
        <w:rPr>
          <w:rFonts w:ascii="Arial" w:hAnsi="Arial" w:cs="Arial"/>
        </w:rPr>
        <w:t>.</w:t>
      </w:r>
      <w:r w:rsidRPr="00A05013" w:rsidR="00D07B23">
        <w:rPr>
          <w:rFonts w:ascii="Arial" w:hAnsi="Arial" w:cs="Arial"/>
        </w:rPr>
        <w:t xml:space="preserve">  </w:t>
      </w:r>
    </w:p>
    <w:p w:rsidR="00F704ED" w:rsidP="00135465">
      <w:pPr>
        <w:pStyle w:val="Heading2"/>
        <w:spacing w:after="0"/>
        <w:ind w:firstLine="720"/>
        <w:rPr>
          <w:rFonts w:ascii="Arial" w:hAnsi="Arial"/>
          <w:color w:val="auto"/>
          <w:szCs w:val="24"/>
          <w:shd w:val="clear" w:color="auto" w:fill="auto"/>
        </w:rPr>
      </w:pPr>
      <w:r w:rsidRPr="00A05013">
        <w:rPr>
          <w:rFonts w:ascii="Arial" w:hAnsi="Arial"/>
          <w:szCs w:val="24"/>
        </w:rPr>
        <w:t>5</w:t>
      </w:r>
      <w:r w:rsidRPr="00A05013" w:rsidR="00533FA7">
        <w:rPr>
          <w:rFonts w:ascii="Arial" w:hAnsi="Arial"/>
          <w:szCs w:val="24"/>
        </w:rPr>
        <w:t>.</w:t>
      </w:r>
      <w:r w:rsidRPr="00A05013" w:rsidR="00533FA7">
        <w:rPr>
          <w:rFonts w:ascii="Arial" w:hAnsi="Arial"/>
          <w:szCs w:val="24"/>
        </w:rPr>
        <w:tab/>
      </w:r>
      <w:r w:rsidRPr="00A05013" w:rsidR="00533FA7">
        <w:rPr>
          <w:rFonts w:ascii="Arial" w:hAnsi="Arial"/>
          <w:b/>
          <w:szCs w:val="24"/>
        </w:rPr>
        <w:t>Rate Case Expenses.</w:t>
      </w:r>
      <w:r w:rsidRPr="00A05013" w:rsidR="00111027">
        <w:rPr>
          <w:rFonts w:ascii="Arial" w:hAnsi="Arial"/>
          <w:b/>
          <w:szCs w:val="24"/>
        </w:rPr>
        <w:t xml:space="preserve">  </w:t>
      </w:r>
      <w:r w:rsidRPr="00A05013">
        <w:rPr>
          <w:rFonts w:ascii="Arial" w:hAnsi="Arial"/>
          <w:szCs w:val="24"/>
        </w:rPr>
        <w:t>Cities incurred rate case expenses in the amount of</w:t>
      </w:r>
      <w:r w:rsidRPr="00A05013" w:rsidR="001C04B4">
        <w:rPr>
          <w:rFonts w:ascii="Arial" w:hAnsi="Arial"/>
          <w:szCs w:val="24"/>
        </w:rPr>
        <w:t xml:space="preserve"> </w:t>
      </w:r>
      <w:r w:rsidRPr="00A05013" w:rsidR="001C04B4">
        <w:rPr>
          <w:rFonts w:ascii="Arial" w:hAnsi="Arial"/>
          <w:color w:val="000000" w:themeColor="text1"/>
        </w:rPr>
        <w:t>$12,048</w:t>
      </w:r>
      <w:r w:rsidRPr="00A05013" w:rsidR="00CB1F80">
        <w:rPr>
          <w:rFonts w:ascii="Arial" w:hAnsi="Arial"/>
          <w:color w:val="000000"/>
          <w:szCs w:val="24"/>
        </w:rPr>
        <w:t xml:space="preserve"> </w:t>
      </w:r>
      <w:r w:rsidRPr="00A05013">
        <w:rPr>
          <w:rFonts w:ascii="Arial" w:hAnsi="Arial"/>
          <w:color w:val="000000" w:themeColor="text1"/>
          <w:szCs w:val="24"/>
        </w:rPr>
        <w:t xml:space="preserve">in Oncor’s </w:t>
      </w:r>
      <w:r w:rsidRPr="00A05013" w:rsidR="0065634D">
        <w:rPr>
          <w:rFonts w:ascii="Arial" w:hAnsi="Arial"/>
          <w:color w:val="000000" w:themeColor="text1"/>
          <w:szCs w:val="24"/>
        </w:rPr>
        <w:t xml:space="preserve">prior </w:t>
      </w:r>
      <w:r w:rsidRPr="00A05013">
        <w:rPr>
          <w:rFonts w:ascii="Arial" w:hAnsi="Arial"/>
          <w:color w:val="000000" w:themeColor="text1"/>
          <w:szCs w:val="24"/>
        </w:rPr>
        <w:t xml:space="preserve">EECRF proceeding in </w:t>
      </w:r>
      <w:r w:rsidRPr="00A05013" w:rsidR="00CB1F80">
        <w:rPr>
          <w:rFonts w:ascii="Arial" w:hAnsi="Arial"/>
          <w:szCs w:val="24"/>
        </w:rPr>
        <w:t xml:space="preserve">Docket No. </w:t>
      </w:r>
      <w:r w:rsidRPr="00A05013" w:rsidR="001C04B4">
        <w:rPr>
          <w:rFonts w:ascii="Arial" w:hAnsi="Arial"/>
          <w:szCs w:val="24"/>
        </w:rPr>
        <w:t>50886</w:t>
      </w:r>
      <w:r w:rsidRPr="00A05013">
        <w:rPr>
          <w:rFonts w:ascii="Arial" w:hAnsi="Arial"/>
          <w:szCs w:val="24"/>
        </w:rPr>
        <w:t xml:space="preserve"> </w:t>
      </w:r>
      <w:r w:rsidRPr="00A05013" w:rsidR="0065634D">
        <w:rPr>
          <w:rFonts w:ascii="Arial" w:hAnsi="Arial"/>
          <w:szCs w:val="24"/>
        </w:rPr>
        <w:t>that are</w:t>
      </w:r>
      <w:r w:rsidRPr="00A05013">
        <w:rPr>
          <w:rFonts w:ascii="Arial" w:hAnsi="Arial"/>
          <w:szCs w:val="24"/>
        </w:rPr>
        <w:t xml:space="preserve"> to be included in Oncor’s 202</w:t>
      </w:r>
      <w:r w:rsidRPr="00A05013" w:rsidR="001C04B4">
        <w:rPr>
          <w:rFonts w:ascii="Arial" w:hAnsi="Arial"/>
          <w:szCs w:val="24"/>
        </w:rPr>
        <w:t>2</w:t>
      </w:r>
      <w:r w:rsidRPr="00A05013">
        <w:rPr>
          <w:rFonts w:ascii="Arial" w:hAnsi="Arial"/>
          <w:szCs w:val="24"/>
        </w:rPr>
        <w:t xml:space="preserve"> EECRF proceeding in this docket.  </w:t>
      </w:r>
    </w:p>
    <w:p w:rsidR="00050784" w:rsidP="00F704ED">
      <w:pPr>
        <w:pStyle w:val="Heading2"/>
        <w:spacing w:after="0"/>
        <w:ind w:left="720"/>
        <w:rPr>
          <w:rFonts w:ascii="Arial" w:hAnsi="Arial"/>
          <w:color w:val="auto"/>
          <w:szCs w:val="24"/>
          <w:shd w:val="clear" w:color="auto" w:fill="auto"/>
        </w:rPr>
      </w:pPr>
      <w:r>
        <w:rPr>
          <w:rFonts w:ascii="Arial" w:hAnsi="Arial"/>
          <w:szCs w:val="24"/>
        </w:rPr>
        <w:t>(a)</w:t>
      </w:r>
      <w:r>
        <w:rPr>
          <w:rFonts w:ascii="Arial" w:hAnsi="Arial"/>
          <w:szCs w:val="24"/>
        </w:rPr>
        <w:tab/>
      </w:r>
      <w:r w:rsidRPr="00A05013" w:rsidR="00B45885">
        <w:rPr>
          <w:rFonts w:ascii="Arial" w:hAnsi="Arial"/>
          <w:szCs w:val="24"/>
        </w:rPr>
        <w:t xml:space="preserve">Cities’ rate case expenses related to Docket No. </w:t>
      </w:r>
      <w:r w:rsidRPr="00A05013" w:rsidR="001C04B4">
        <w:rPr>
          <w:rFonts w:ascii="Arial" w:hAnsi="Arial"/>
          <w:szCs w:val="24"/>
        </w:rPr>
        <w:t>50886</w:t>
      </w:r>
      <w:r w:rsidRPr="00A05013" w:rsidR="00B45885">
        <w:rPr>
          <w:rFonts w:ascii="Arial" w:hAnsi="Arial"/>
          <w:szCs w:val="24"/>
        </w:rPr>
        <w:t xml:space="preserve"> were analyzed by Staff and determined to be reasonable.  </w:t>
      </w:r>
    </w:p>
    <w:p w:rsidR="00F704ED" w:rsidRPr="00F704ED" w:rsidP="00F704ED">
      <w:pPr>
        <w:pStyle w:val="Heading2"/>
        <w:spacing w:after="0"/>
        <w:ind w:left="720"/>
        <w:rPr>
          <w:rFonts w:ascii="Arial" w:hAnsi="Arial"/>
          <w:color w:val="auto"/>
          <w:szCs w:val="24"/>
          <w:shd w:val="clear" w:color="auto" w:fill="auto"/>
        </w:rPr>
      </w:pPr>
      <w:r w:rsidRPr="00F704ED">
        <w:rPr>
          <w:rFonts w:ascii="Arial" w:hAnsi="Arial"/>
          <w:szCs w:val="24"/>
        </w:rPr>
        <w:t>(</w:t>
      </w:r>
      <w:r w:rsidR="00694751">
        <w:rPr>
          <w:rFonts w:ascii="Arial" w:hAnsi="Arial"/>
          <w:szCs w:val="24"/>
        </w:rPr>
        <w:t>b</w:t>
      </w:r>
      <w:r w:rsidRPr="00F704ED">
        <w:rPr>
          <w:rFonts w:ascii="Arial" w:hAnsi="Arial"/>
          <w:szCs w:val="24"/>
        </w:rPr>
        <w:t xml:space="preserve">) </w:t>
      </w:r>
      <w:r w:rsidRPr="00F704ED">
        <w:rPr>
          <w:rFonts w:ascii="Arial" w:hAnsi="Arial"/>
          <w:szCs w:val="24"/>
        </w:rPr>
        <w:tab/>
      </w:r>
      <w:r>
        <w:rPr>
          <w:rFonts w:ascii="Arial" w:hAnsi="Arial"/>
          <w:szCs w:val="24"/>
        </w:rPr>
        <w:t>Oncor</w:t>
      </w:r>
      <w:r w:rsidRPr="00F704ED">
        <w:rPr>
          <w:rFonts w:ascii="Arial" w:hAnsi="Arial"/>
          <w:szCs w:val="24"/>
        </w:rPr>
        <w:t xml:space="preserve"> agrees to reimburse </w:t>
      </w:r>
      <w:r>
        <w:rPr>
          <w:rFonts w:ascii="Arial" w:hAnsi="Arial"/>
          <w:szCs w:val="24"/>
        </w:rPr>
        <w:t>Cities</w:t>
      </w:r>
      <w:r w:rsidRPr="00F704ED">
        <w:rPr>
          <w:rFonts w:ascii="Arial" w:hAnsi="Arial"/>
          <w:szCs w:val="24"/>
        </w:rPr>
        <w:t xml:space="preserve"> their 2020 EECRF rate case expenses </w:t>
      </w:r>
      <w:r w:rsidR="00795997">
        <w:rPr>
          <w:rFonts w:ascii="Arial" w:hAnsi="Arial"/>
          <w:szCs w:val="24"/>
        </w:rPr>
        <w:t xml:space="preserve">in the amount approved by the Commission </w:t>
      </w:r>
      <w:r w:rsidRPr="00F704ED">
        <w:rPr>
          <w:rFonts w:ascii="Arial" w:hAnsi="Arial"/>
          <w:szCs w:val="24"/>
        </w:rPr>
        <w:t>within 30 days of the Commission</w:t>
      </w:r>
      <w:r>
        <w:rPr>
          <w:rFonts w:ascii="Arial" w:hAnsi="Arial"/>
          <w:szCs w:val="24"/>
        </w:rPr>
        <w:t>’</w:t>
      </w:r>
      <w:r w:rsidRPr="00F704ED">
        <w:rPr>
          <w:rFonts w:ascii="Arial" w:hAnsi="Arial"/>
          <w:szCs w:val="24"/>
        </w:rPr>
        <w:t xml:space="preserve">s final order. </w:t>
      </w:r>
    </w:p>
    <w:p w:rsidR="00050784" w:rsidP="00F704ED">
      <w:pPr>
        <w:pStyle w:val="Heading2"/>
        <w:spacing w:after="0"/>
        <w:ind w:left="720"/>
        <w:rPr>
          <w:rFonts w:ascii="Arial" w:hAnsi="Arial"/>
          <w:color w:val="auto"/>
          <w:szCs w:val="24"/>
          <w:shd w:val="clear" w:color="auto" w:fill="auto"/>
        </w:rPr>
      </w:pPr>
      <w:r>
        <w:rPr>
          <w:rFonts w:ascii="Arial" w:hAnsi="Arial"/>
          <w:szCs w:val="24"/>
        </w:rPr>
        <w:t>(</w:t>
      </w:r>
      <w:r w:rsidR="00694751">
        <w:rPr>
          <w:rFonts w:ascii="Arial" w:hAnsi="Arial"/>
          <w:szCs w:val="24"/>
        </w:rPr>
        <w:t>c</w:t>
      </w:r>
      <w:r>
        <w:rPr>
          <w:rFonts w:ascii="Arial" w:hAnsi="Arial"/>
          <w:szCs w:val="24"/>
        </w:rPr>
        <w:t xml:space="preserve">) </w:t>
      </w:r>
      <w:r>
        <w:rPr>
          <w:rFonts w:ascii="Arial" w:hAnsi="Arial"/>
          <w:szCs w:val="24"/>
        </w:rPr>
        <w:tab/>
      </w:r>
      <w:r w:rsidRPr="00A05013" w:rsidR="00B45885">
        <w:rPr>
          <w:rFonts w:ascii="Arial" w:hAnsi="Arial"/>
          <w:szCs w:val="24"/>
        </w:rPr>
        <w:t xml:space="preserve">Oncor did not incur rate case expenses </w:t>
      </w:r>
      <w:r w:rsidRPr="00A05013" w:rsidR="00B45885">
        <w:rPr>
          <w:rFonts w:ascii="Arial" w:hAnsi="Arial"/>
          <w:color w:val="000000" w:themeColor="text1"/>
          <w:szCs w:val="24"/>
        </w:rPr>
        <w:t xml:space="preserve">in </w:t>
      </w:r>
      <w:r w:rsidRPr="00A05013" w:rsidR="00B45885">
        <w:rPr>
          <w:rFonts w:ascii="Arial" w:hAnsi="Arial"/>
          <w:szCs w:val="24"/>
        </w:rPr>
        <w:t>20</w:t>
      </w:r>
      <w:r w:rsidRPr="00A05013" w:rsidR="001C04B4">
        <w:rPr>
          <w:rFonts w:ascii="Arial" w:hAnsi="Arial"/>
          <w:szCs w:val="24"/>
        </w:rPr>
        <w:t>20</w:t>
      </w:r>
      <w:r w:rsidRPr="00A05013" w:rsidR="00B45885">
        <w:rPr>
          <w:rFonts w:ascii="Arial" w:hAnsi="Arial"/>
          <w:szCs w:val="24"/>
        </w:rPr>
        <w:t xml:space="preserve"> in Docket No. </w:t>
      </w:r>
      <w:r w:rsidRPr="00A05013" w:rsidR="001C04B4">
        <w:rPr>
          <w:rFonts w:ascii="Arial" w:hAnsi="Arial"/>
          <w:szCs w:val="24"/>
        </w:rPr>
        <w:t>50886</w:t>
      </w:r>
      <w:r w:rsidRPr="00A05013" w:rsidR="00B45885">
        <w:rPr>
          <w:rFonts w:ascii="Arial" w:hAnsi="Arial"/>
          <w:szCs w:val="24"/>
        </w:rPr>
        <w:t xml:space="preserve"> and is not seeking recovery of rate case expenses in this docket.    </w:t>
      </w:r>
    </w:p>
    <w:p w:rsidR="00204B84" w:rsidRPr="00A05013" w:rsidP="00204B84">
      <w:pPr>
        <w:widowControl w:val="0"/>
        <w:rPr>
          <w:rFonts w:ascii="Arial" w:hAnsi="Arial" w:cs="Arial"/>
          <w:b/>
          <w:color w:val="000000"/>
          <w:shd w:val="clear" w:color="auto" w:fill="auto"/>
        </w:rPr>
      </w:pPr>
      <w:r w:rsidRPr="00A05013">
        <w:rPr>
          <w:rFonts w:ascii="Arial" w:hAnsi="Arial" w:cs="Arial"/>
        </w:rPr>
        <w:tab/>
      </w:r>
      <w:r w:rsidRPr="00A05013" w:rsidR="0069723C">
        <w:rPr>
          <w:rFonts w:ascii="Arial" w:hAnsi="Arial" w:cs="Arial"/>
        </w:rPr>
        <w:t>6</w:t>
      </w:r>
      <w:r w:rsidRPr="00A05013">
        <w:rPr>
          <w:rFonts w:ascii="Arial" w:hAnsi="Arial" w:cs="Arial"/>
        </w:rPr>
        <w:t>.</w:t>
      </w:r>
      <w:r w:rsidRPr="00A05013">
        <w:rPr>
          <w:rFonts w:ascii="Arial" w:hAnsi="Arial" w:cs="Arial"/>
        </w:rPr>
        <w:tab/>
      </w:r>
      <w:r w:rsidRPr="00A05013">
        <w:rPr>
          <w:rFonts w:ascii="Arial" w:hAnsi="Arial" w:cs="Arial"/>
          <w:b/>
        </w:rPr>
        <w:t>Evidence.</w:t>
      </w:r>
      <w:r w:rsidRPr="00A05013">
        <w:rPr>
          <w:rFonts w:ascii="Arial" w:hAnsi="Arial" w:cs="Arial"/>
          <w:b/>
        </w:rPr>
        <w:tab/>
      </w:r>
      <w:r w:rsidRPr="00A05013">
        <w:rPr>
          <w:rFonts w:ascii="Arial" w:hAnsi="Arial" w:cs="Arial"/>
        </w:rPr>
        <w:t>Per the Signatories’ request, i</w:t>
      </w:r>
      <w:r w:rsidRPr="00A05013">
        <w:rPr>
          <w:rFonts w:ascii="Arial" w:hAnsi="Arial" w:cs="Arial"/>
          <w:color w:val="000000" w:themeColor="text1"/>
        </w:rPr>
        <w:t>n SOAH Order No. 3 filed on August 30, 2021, the SOAH ALJ admitted the following into the evidentiary record:</w:t>
      </w:r>
    </w:p>
    <w:p w:rsidR="00204B84" w:rsidRPr="00A05013" w:rsidP="00204B84">
      <w:pPr>
        <w:pStyle w:val="FOFNumbered"/>
        <w:numPr>
          <w:ilvl w:val="0"/>
          <w:numId w:val="0"/>
        </w:numPr>
        <w:ind w:left="720"/>
        <w:rPr>
          <w:rFonts w:ascii="Arial" w:hAnsi="Arial" w:cs="Arial"/>
          <w:color w:val="auto"/>
          <w:szCs w:val="24"/>
          <w:shd w:val="clear" w:color="auto" w:fill="auto"/>
        </w:rPr>
      </w:pPr>
      <w:r w:rsidRPr="00A05013">
        <w:rPr>
          <w:rFonts w:ascii="Arial" w:hAnsi="Arial" w:cs="Arial"/>
          <w:szCs w:val="24"/>
        </w:rPr>
        <w:t>(a)</w:t>
      </w:r>
      <w:r w:rsidRPr="00A05013">
        <w:rPr>
          <w:rFonts w:ascii="Arial" w:hAnsi="Arial" w:cs="Arial"/>
          <w:szCs w:val="24"/>
        </w:rPr>
        <w:tab/>
      </w:r>
      <w:r w:rsidRPr="00A05013">
        <w:rPr>
          <w:rFonts w:ascii="Arial" w:hAnsi="Arial" w:cs="Arial"/>
          <w:szCs w:val="24"/>
          <w:u w:val="single"/>
        </w:rPr>
        <w:t>Oncor Exhibit 1</w:t>
      </w:r>
      <w:r w:rsidRPr="00A05013">
        <w:rPr>
          <w:rFonts w:ascii="Arial" w:hAnsi="Arial" w:cs="Arial"/>
          <w:szCs w:val="24"/>
        </w:rPr>
        <w:t xml:space="preserve">:  Oncor’s application with attachments A through C, filed on May 28, 2021;  </w:t>
      </w:r>
    </w:p>
    <w:p w:rsidR="00204B84" w:rsidRPr="00A05013" w:rsidP="00204B84">
      <w:pPr>
        <w:pStyle w:val="FOFNumbered"/>
        <w:numPr>
          <w:ilvl w:val="0"/>
          <w:numId w:val="0"/>
        </w:numPr>
        <w:ind w:left="720"/>
        <w:rPr>
          <w:rFonts w:ascii="Arial" w:hAnsi="Arial" w:cs="Arial"/>
          <w:color w:val="auto"/>
          <w:szCs w:val="24"/>
          <w:shd w:val="clear" w:color="auto" w:fill="auto"/>
        </w:rPr>
      </w:pPr>
      <w:r w:rsidRPr="00A05013">
        <w:rPr>
          <w:rFonts w:ascii="Arial" w:hAnsi="Arial" w:cs="Arial"/>
          <w:szCs w:val="24"/>
        </w:rPr>
        <w:t>(b)</w:t>
      </w:r>
      <w:r w:rsidRPr="00A05013">
        <w:rPr>
          <w:rFonts w:ascii="Arial" w:hAnsi="Arial" w:cs="Arial"/>
          <w:szCs w:val="24"/>
        </w:rPr>
        <w:tab/>
      </w:r>
      <w:r w:rsidRPr="00A05013">
        <w:rPr>
          <w:rFonts w:ascii="Arial" w:hAnsi="Arial" w:cs="Arial"/>
          <w:szCs w:val="24"/>
          <w:u w:val="single"/>
        </w:rPr>
        <w:t>Oncor Exhibit 2</w:t>
      </w:r>
      <w:r w:rsidRPr="00A05013">
        <w:rPr>
          <w:rFonts w:ascii="Arial" w:hAnsi="Arial" w:cs="Arial"/>
          <w:szCs w:val="24"/>
        </w:rPr>
        <w:t>:  the direct testimony of Garry D. Jones with exhibits GDJ</w:t>
      </w:r>
      <w:r w:rsidRPr="00A05013">
        <w:rPr>
          <w:rFonts w:ascii="Arial" w:hAnsi="Arial" w:cs="Arial"/>
          <w:szCs w:val="24"/>
        </w:rPr>
        <w:noBreakHyphen/>
        <w:t xml:space="preserve">1 through GDJ-7 and workpapers WP/GDJ/1 through WP/GDJ/8, filed on May 28, 2021; </w:t>
      </w:r>
    </w:p>
    <w:p w:rsidR="00204B84" w:rsidRPr="00A05013" w:rsidP="00204B84">
      <w:pPr>
        <w:pStyle w:val="FOFNumbered"/>
        <w:numPr>
          <w:ilvl w:val="0"/>
          <w:numId w:val="0"/>
        </w:numPr>
        <w:ind w:left="720"/>
        <w:rPr>
          <w:rFonts w:ascii="Arial" w:hAnsi="Arial" w:cs="Arial"/>
          <w:color w:val="auto"/>
          <w:szCs w:val="24"/>
          <w:shd w:val="clear" w:color="auto" w:fill="auto"/>
        </w:rPr>
      </w:pPr>
      <w:r w:rsidRPr="00A05013">
        <w:rPr>
          <w:rFonts w:ascii="Arial" w:hAnsi="Arial" w:cs="Arial"/>
          <w:szCs w:val="24"/>
        </w:rPr>
        <w:t>(c)</w:t>
      </w:r>
      <w:r w:rsidRPr="00A05013">
        <w:rPr>
          <w:rFonts w:ascii="Arial" w:hAnsi="Arial" w:cs="Arial"/>
          <w:szCs w:val="24"/>
        </w:rPr>
        <w:tab/>
      </w:r>
      <w:r w:rsidRPr="00A05013">
        <w:rPr>
          <w:rFonts w:ascii="Arial" w:hAnsi="Arial" w:cs="Arial"/>
          <w:szCs w:val="24"/>
          <w:u w:val="single"/>
        </w:rPr>
        <w:t>Oncor Exhibit 3</w:t>
      </w:r>
      <w:r w:rsidRPr="00A05013">
        <w:rPr>
          <w:rFonts w:ascii="Arial" w:hAnsi="Arial" w:cs="Arial"/>
          <w:szCs w:val="24"/>
        </w:rPr>
        <w:t>:  the direct testimony of Matthew A. Troxle with exhibits MAT</w:t>
      </w:r>
      <w:r w:rsidRPr="00A05013">
        <w:rPr>
          <w:rFonts w:ascii="Arial" w:hAnsi="Arial" w:cs="Arial"/>
          <w:szCs w:val="24"/>
        </w:rPr>
        <w:noBreakHyphen/>
        <w:t xml:space="preserve">1 through MAT-6 and workpapers WP/MAT/1 through WP/MAT/4, filed on May 28, 2021; </w:t>
      </w:r>
    </w:p>
    <w:p w:rsidR="00204B84" w:rsidRPr="00A05013" w:rsidP="00204B84">
      <w:pPr>
        <w:pStyle w:val="FOFNumbered"/>
        <w:numPr>
          <w:ilvl w:val="0"/>
          <w:numId w:val="0"/>
        </w:numPr>
        <w:ind w:left="720"/>
        <w:rPr>
          <w:rFonts w:ascii="Arial" w:hAnsi="Arial" w:cs="Arial"/>
          <w:color w:val="auto"/>
          <w:szCs w:val="24"/>
          <w:shd w:val="clear" w:color="auto" w:fill="auto"/>
        </w:rPr>
      </w:pPr>
      <w:r w:rsidRPr="00A05013">
        <w:rPr>
          <w:rFonts w:ascii="Arial" w:hAnsi="Arial" w:cs="Arial"/>
          <w:szCs w:val="24"/>
        </w:rPr>
        <w:t>(d)</w:t>
      </w:r>
      <w:r w:rsidRPr="00A05013">
        <w:rPr>
          <w:rFonts w:ascii="Arial" w:hAnsi="Arial" w:cs="Arial"/>
          <w:szCs w:val="24"/>
        </w:rPr>
        <w:tab/>
      </w:r>
      <w:r w:rsidRPr="00A05013">
        <w:rPr>
          <w:rFonts w:ascii="Arial" w:hAnsi="Arial" w:cs="Arial"/>
          <w:szCs w:val="24"/>
          <w:u w:val="single"/>
        </w:rPr>
        <w:t>Oncor Exhibit 4</w:t>
      </w:r>
      <w:r w:rsidRPr="00A05013">
        <w:rPr>
          <w:rFonts w:ascii="Arial" w:hAnsi="Arial" w:cs="Arial"/>
          <w:szCs w:val="24"/>
        </w:rPr>
        <w:t>:  Oncor’s affidavit attesting to the provision of notice, filed on June 4, 2021;</w:t>
      </w:r>
    </w:p>
    <w:p w:rsidR="00204B84" w:rsidRPr="00A05013" w:rsidP="00204B84">
      <w:pPr>
        <w:pStyle w:val="FOFNumbered"/>
        <w:numPr>
          <w:ilvl w:val="0"/>
          <w:numId w:val="0"/>
        </w:numPr>
        <w:ind w:left="720"/>
        <w:rPr>
          <w:rFonts w:ascii="Arial" w:hAnsi="Arial" w:cs="Arial"/>
          <w:color w:val="auto"/>
          <w:szCs w:val="24"/>
          <w:shd w:val="clear" w:color="auto" w:fill="auto"/>
        </w:rPr>
      </w:pPr>
      <w:r w:rsidRPr="00A05013">
        <w:rPr>
          <w:rFonts w:ascii="Arial" w:hAnsi="Arial" w:cs="Arial"/>
          <w:szCs w:val="24"/>
        </w:rPr>
        <w:t>(e)</w:t>
      </w:r>
      <w:r w:rsidRPr="00A05013">
        <w:rPr>
          <w:rFonts w:ascii="Arial" w:hAnsi="Arial" w:cs="Arial"/>
          <w:szCs w:val="24"/>
        </w:rPr>
        <w:tab/>
      </w:r>
      <w:r w:rsidRPr="00A05013">
        <w:rPr>
          <w:rFonts w:ascii="Arial" w:hAnsi="Arial" w:cs="Arial"/>
          <w:szCs w:val="24"/>
          <w:u w:val="single"/>
        </w:rPr>
        <w:t>Oncor Exhibit 5</w:t>
      </w:r>
      <w:r w:rsidRPr="00A05013">
        <w:rPr>
          <w:rFonts w:ascii="Arial" w:hAnsi="Arial" w:cs="Arial"/>
          <w:szCs w:val="24"/>
        </w:rPr>
        <w:t>:  the rebuttal testimony of Garry D. Jones with exhibits GDJ-R-1 through GDJ-R-4 filed on August 18, 2021</w:t>
      </w:r>
      <w:r w:rsidRPr="00A05013" w:rsidR="00111027">
        <w:rPr>
          <w:rFonts w:ascii="Arial" w:hAnsi="Arial" w:cs="Arial"/>
          <w:szCs w:val="24"/>
        </w:rPr>
        <w:t>;</w:t>
      </w:r>
    </w:p>
    <w:p w:rsidR="00204B84" w:rsidRPr="00A05013" w:rsidP="00204B84">
      <w:pPr>
        <w:pStyle w:val="FOFNumbered"/>
        <w:numPr>
          <w:ilvl w:val="0"/>
          <w:numId w:val="0"/>
        </w:numPr>
        <w:ind w:left="720"/>
        <w:rPr>
          <w:rFonts w:ascii="Arial" w:hAnsi="Arial" w:cs="Arial"/>
          <w:color w:val="auto"/>
          <w:szCs w:val="24"/>
          <w:shd w:val="clear" w:color="auto" w:fill="auto"/>
        </w:rPr>
      </w:pPr>
      <w:r w:rsidRPr="00A05013">
        <w:rPr>
          <w:rFonts w:ascii="Arial" w:hAnsi="Arial" w:cs="Arial"/>
          <w:szCs w:val="24"/>
        </w:rPr>
        <w:t>(f)</w:t>
      </w:r>
      <w:r w:rsidRPr="00A05013">
        <w:rPr>
          <w:rFonts w:ascii="Arial" w:hAnsi="Arial" w:cs="Arial"/>
          <w:szCs w:val="24"/>
        </w:rPr>
        <w:tab/>
      </w:r>
      <w:r w:rsidRPr="00A05013">
        <w:rPr>
          <w:rFonts w:ascii="Arial" w:hAnsi="Arial" w:cs="Arial"/>
          <w:szCs w:val="24"/>
          <w:u w:val="single"/>
        </w:rPr>
        <w:t>Cities Exhibi</w:t>
      </w:r>
      <w:r w:rsidRPr="00A05013" w:rsidR="00111027">
        <w:rPr>
          <w:rFonts w:ascii="Arial" w:hAnsi="Arial" w:cs="Arial"/>
          <w:szCs w:val="24"/>
          <w:u w:val="single"/>
        </w:rPr>
        <w:t>t 1</w:t>
      </w:r>
      <w:r w:rsidRPr="00A05013">
        <w:rPr>
          <w:rFonts w:ascii="Arial" w:hAnsi="Arial" w:cs="Arial"/>
          <w:szCs w:val="24"/>
        </w:rPr>
        <w:t>:  Oncor’s response to the first request for information propounded by Cities to Oncor, filed on June 28, 2021;</w:t>
      </w:r>
    </w:p>
    <w:p w:rsidR="00204B84" w:rsidRPr="00A05013" w:rsidP="00204B84">
      <w:pPr>
        <w:pStyle w:val="FOFNumbered"/>
        <w:numPr>
          <w:ilvl w:val="0"/>
          <w:numId w:val="0"/>
        </w:numPr>
        <w:ind w:left="720"/>
        <w:rPr>
          <w:rFonts w:ascii="Arial" w:hAnsi="Arial" w:cs="Arial"/>
          <w:color w:val="auto"/>
          <w:szCs w:val="24"/>
          <w:shd w:val="clear" w:color="auto" w:fill="auto"/>
        </w:rPr>
      </w:pPr>
      <w:r w:rsidRPr="00A05013">
        <w:rPr>
          <w:rFonts w:ascii="Arial" w:hAnsi="Arial" w:cs="Arial"/>
          <w:szCs w:val="24"/>
        </w:rPr>
        <w:t xml:space="preserve">(g) </w:t>
      </w:r>
      <w:r w:rsidRPr="00A05013">
        <w:rPr>
          <w:rFonts w:ascii="Arial" w:hAnsi="Arial" w:cs="Arial"/>
          <w:szCs w:val="24"/>
        </w:rPr>
        <w:tab/>
      </w:r>
      <w:r w:rsidRPr="00A05013">
        <w:rPr>
          <w:rFonts w:ascii="Arial" w:hAnsi="Arial" w:cs="Arial"/>
          <w:szCs w:val="24"/>
          <w:u w:val="single"/>
        </w:rPr>
        <w:t>Cities Exhibit 2</w:t>
      </w:r>
      <w:r w:rsidRPr="00A05013">
        <w:rPr>
          <w:rFonts w:ascii="Arial" w:hAnsi="Arial" w:cs="Arial"/>
          <w:szCs w:val="24"/>
        </w:rPr>
        <w:t>:  the direct testimony of Karl J. Nalepa with attachments A through D, filed on July 16, 2021;</w:t>
      </w:r>
    </w:p>
    <w:p w:rsidR="00204B84" w:rsidRPr="00A05013" w:rsidP="00204B84">
      <w:pPr>
        <w:pStyle w:val="FOFNumbered"/>
        <w:numPr>
          <w:ilvl w:val="0"/>
          <w:numId w:val="0"/>
        </w:numPr>
        <w:ind w:left="720"/>
        <w:rPr>
          <w:rFonts w:ascii="Arial" w:hAnsi="Arial" w:cs="Arial"/>
          <w:color w:val="auto"/>
          <w:szCs w:val="24"/>
          <w:shd w:val="clear" w:color="auto" w:fill="auto"/>
        </w:rPr>
      </w:pPr>
      <w:r w:rsidRPr="00A05013">
        <w:rPr>
          <w:rFonts w:ascii="Arial" w:hAnsi="Arial" w:cs="Arial"/>
          <w:szCs w:val="24"/>
        </w:rPr>
        <w:t>(h)</w:t>
      </w:r>
      <w:r w:rsidRPr="00A05013">
        <w:rPr>
          <w:rFonts w:ascii="Arial" w:hAnsi="Arial" w:cs="Arial"/>
          <w:szCs w:val="24"/>
        </w:rPr>
        <w:tab/>
      </w:r>
      <w:r w:rsidRPr="00A05013">
        <w:rPr>
          <w:rFonts w:ascii="Arial" w:hAnsi="Arial" w:cs="Arial"/>
          <w:szCs w:val="24"/>
          <w:u w:val="single"/>
        </w:rPr>
        <w:t>Staff Exhibit 1</w:t>
      </w:r>
      <w:r w:rsidRPr="00A05013">
        <w:rPr>
          <w:rFonts w:ascii="Arial" w:hAnsi="Arial" w:cs="Arial"/>
          <w:szCs w:val="24"/>
        </w:rPr>
        <w:t>:  Oncor’s response to the first request for information propounded by Commission Staff to Oncor, filed on June 28, 2021;</w:t>
      </w:r>
    </w:p>
    <w:p w:rsidR="00204B84" w:rsidRPr="00A05013" w:rsidP="00204B84">
      <w:pPr>
        <w:pStyle w:val="FOFNumbered"/>
        <w:numPr>
          <w:ilvl w:val="0"/>
          <w:numId w:val="0"/>
        </w:numPr>
        <w:ind w:left="720"/>
        <w:rPr>
          <w:rFonts w:ascii="Arial" w:hAnsi="Arial" w:cs="Arial"/>
          <w:color w:val="auto"/>
          <w:szCs w:val="24"/>
          <w:shd w:val="clear" w:color="auto" w:fill="auto"/>
        </w:rPr>
      </w:pPr>
      <w:r w:rsidRPr="00A05013">
        <w:rPr>
          <w:rFonts w:ascii="Arial" w:hAnsi="Arial" w:cs="Arial"/>
          <w:szCs w:val="24"/>
        </w:rPr>
        <w:t xml:space="preserve">(i) </w:t>
      </w:r>
      <w:r w:rsidRPr="00A05013">
        <w:rPr>
          <w:rFonts w:ascii="Arial" w:hAnsi="Arial" w:cs="Arial"/>
          <w:szCs w:val="24"/>
        </w:rPr>
        <w:tab/>
      </w:r>
      <w:r w:rsidRPr="00A05013">
        <w:rPr>
          <w:rFonts w:ascii="Arial" w:hAnsi="Arial" w:cs="Arial"/>
          <w:szCs w:val="24"/>
          <w:u w:val="single"/>
        </w:rPr>
        <w:t>Staff Exhibit 2</w:t>
      </w:r>
      <w:r w:rsidRPr="00A05013">
        <w:rPr>
          <w:rFonts w:ascii="Arial" w:hAnsi="Arial" w:cs="Arial"/>
          <w:szCs w:val="24"/>
        </w:rPr>
        <w:t>:  Oncor’s response to the second request for information propounded by Commission Staff to Oncor, filed on June 28, 2021;</w:t>
      </w:r>
      <w:r w:rsidRPr="00A05013" w:rsidR="000A38A4">
        <w:rPr>
          <w:rFonts w:ascii="Arial" w:hAnsi="Arial" w:cs="Arial"/>
          <w:szCs w:val="24"/>
        </w:rPr>
        <w:t xml:space="preserve"> and</w:t>
      </w:r>
    </w:p>
    <w:p w:rsidR="00204B84" w:rsidRPr="00A05013" w:rsidP="00204B84">
      <w:pPr>
        <w:widowControl w:val="0"/>
        <w:ind w:left="720"/>
        <w:rPr>
          <w:rFonts w:ascii="Arial" w:hAnsi="Arial" w:cs="Arial"/>
          <w:b/>
          <w:color w:val="auto"/>
          <w:shd w:val="clear" w:color="auto" w:fill="auto"/>
        </w:rPr>
      </w:pPr>
      <w:r w:rsidRPr="00A05013">
        <w:rPr>
          <w:rFonts w:ascii="Arial" w:hAnsi="Arial" w:cs="Arial"/>
        </w:rPr>
        <w:t>(j)</w:t>
      </w:r>
      <w:r w:rsidRPr="00A05013">
        <w:rPr>
          <w:rFonts w:ascii="Arial" w:hAnsi="Arial" w:cs="Arial"/>
        </w:rPr>
        <w:tab/>
      </w:r>
      <w:r w:rsidRPr="00A05013">
        <w:rPr>
          <w:rFonts w:ascii="Arial" w:hAnsi="Arial" w:cs="Arial"/>
          <w:u w:val="single"/>
        </w:rPr>
        <w:t>Staff Exhibit 3</w:t>
      </w:r>
      <w:r w:rsidRPr="00A05013">
        <w:rPr>
          <w:rFonts w:ascii="Arial" w:hAnsi="Arial" w:cs="Arial"/>
        </w:rPr>
        <w:t>:  Cities’ response to the first request for information propounded by Commission Staff to Cities, filed on July 2, 2021.</w:t>
      </w:r>
    </w:p>
    <w:p w:rsidR="00466617" w:rsidP="00466617">
      <w:pPr>
        <w:widowControl w:val="0"/>
        <w:rPr>
          <w:rFonts w:ascii="Arial" w:hAnsi="Arial" w:cs="Arial"/>
          <w:color w:val="auto"/>
          <w:shd w:val="clear" w:color="auto" w:fill="auto"/>
        </w:rPr>
      </w:pPr>
      <w:r>
        <w:rPr>
          <w:rFonts w:ascii="Arial" w:hAnsi="Arial" w:cs="Arial"/>
        </w:rPr>
        <w:t>The Signatories will also seek to have this Stipulation admitted into the evidentiary record</w:t>
      </w:r>
      <w:r w:rsidR="00FF72D4">
        <w:rPr>
          <w:rFonts w:ascii="Arial" w:hAnsi="Arial" w:cs="Arial"/>
        </w:rPr>
        <w:t xml:space="preserve">, </w:t>
      </w:r>
      <w:r w:rsidR="00795997">
        <w:rPr>
          <w:rFonts w:ascii="Arial" w:hAnsi="Arial" w:cs="Arial"/>
        </w:rPr>
        <w:t xml:space="preserve">as well as </w:t>
      </w:r>
      <w:r w:rsidR="00550BD8">
        <w:rPr>
          <w:rFonts w:ascii="Arial" w:hAnsi="Arial" w:cs="Arial"/>
        </w:rPr>
        <w:t xml:space="preserve">testimony from </w:t>
      </w:r>
      <w:r w:rsidR="00795997">
        <w:rPr>
          <w:rFonts w:ascii="Arial" w:hAnsi="Arial" w:cs="Arial"/>
        </w:rPr>
        <w:t>Staff</w:t>
      </w:r>
      <w:r w:rsidR="00550BD8">
        <w:rPr>
          <w:rFonts w:ascii="Arial" w:hAnsi="Arial" w:cs="Arial"/>
        </w:rPr>
        <w:t xml:space="preserve"> and Oncor </w:t>
      </w:r>
      <w:r w:rsidR="00795997">
        <w:rPr>
          <w:rFonts w:ascii="Arial" w:hAnsi="Arial" w:cs="Arial"/>
        </w:rPr>
        <w:t>in support of the Stipulation</w:t>
      </w:r>
      <w:r>
        <w:rPr>
          <w:rFonts w:ascii="Arial" w:hAnsi="Arial" w:cs="Arial"/>
        </w:rPr>
        <w:t>.</w:t>
      </w:r>
    </w:p>
    <w:p w:rsidR="00111027" w:rsidRPr="00A05013" w:rsidP="00533FA7">
      <w:pPr>
        <w:widowControl w:val="0"/>
        <w:ind w:firstLine="720"/>
        <w:rPr>
          <w:rFonts w:ascii="Arial" w:hAnsi="Arial" w:cs="Arial"/>
          <w:color w:val="auto"/>
          <w:shd w:val="clear" w:color="auto" w:fill="auto"/>
        </w:rPr>
      </w:pPr>
      <w:r w:rsidRPr="00A05013">
        <w:rPr>
          <w:rFonts w:ascii="Arial" w:hAnsi="Arial" w:cs="Arial"/>
        </w:rPr>
        <w:t>7.</w:t>
      </w:r>
      <w:r w:rsidRPr="00A05013">
        <w:rPr>
          <w:rFonts w:ascii="Arial" w:hAnsi="Arial" w:cs="Arial"/>
        </w:rPr>
        <w:tab/>
      </w:r>
      <w:r w:rsidRPr="00A05013">
        <w:rPr>
          <w:rFonts w:ascii="Arial" w:hAnsi="Arial" w:cs="Arial"/>
          <w:b/>
        </w:rPr>
        <w:t xml:space="preserve">Oncor’s EEPR.  </w:t>
      </w:r>
      <w:r w:rsidRPr="00A05013">
        <w:rPr>
          <w:rFonts w:ascii="Arial" w:hAnsi="Arial" w:cs="Arial"/>
        </w:rPr>
        <w:t>To ensure greater transparency into its programs and program plans, Oncor will add a new section to the EEPR beginning in 2022.  The new section will provide descriptions and high level overviews of any potential programs that may be added to the portfolio for the following year.</w:t>
      </w:r>
    </w:p>
    <w:p w:rsidR="00533FA7" w:rsidRPr="00A05013" w:rsidP="00533FA7">
      <w:pPr>
        <w:widowControl w:val="0"/>
        <w:ind w:firstLine="720"/>
        <w:rPr>
          <w:rFonts w:ascii="Arial" w:hAnsi="Arial" w:cs="Arial"/>
          <w:color w:val="auto"/>
          <w:shd w:val="clear" w:color="auto" w:fill="auto"/>
        </w:rPr>
      </w:pPr>
      <w:r w:rsidRPr="00A05013">
        <w:rPr>
          <w:rFonts w:ascii="Arial" w:hAnsi="Arial" w:cs="Arial"/>
        </w:rPr>
        <w:t>8</w:t>
      </w:r>
      <w:r w:rsidRPr="00A05013" w:rsidR="00B45885">
        <w:rPr>
          <w:rFonts w:ascii="Arial" w:hAnsi="Arial" w:cs="Arial"/>
        </w:rPr>
        <w:t>.</w:t>
      </w:r>
      <w:r w:rsidRPr="00A05013" w:rsidR="00B45885">
        <w:rPr>
          <w:rFonts w:ascii="Arial" w:hAnsi="Arial" w:cs="Arial"/>
        </w:rPr>
        <w:tab/>
      </w:r>
      <w:r w:rsidRPr="00A05013" w:rsidR="00B45885">
        <w:rPr>
          <w:rFonts w:ascii="Arial" w:hAnsi="Arial" w:cs="Arial"/>
          <w:b/>
        </w:rPr>
        <w:t>Approval.</w:t>
      </w:r>
      <w:r w:rsidRPr="00A05013" w:rsidR="00B45885">
        <w:rPr>
          <w:rFonts w:ascii="Arial" w:hAnsi="Arial" w:cs="Arial"/>
        </w:rPr>
        <w:t xml:space="preserve">  The Signatories agree to support this Stipulation and to take all reasonable and necessary steps to obtain prompt Commission approval of the Joint Proposed Order that is attached to this Stipulation as Exhibit </w:t>
      </w:r>
      <w:r w:rsidRPr="00A05013" w:rsidR="001D5BEF">
        <w:rPr>
          <w:rFonts w:ascii="Arial" w:hAnsi="Arial" w:cs="Arial"/>
        </w:rPr>
        <w:t>2</w:t>
      </w:r>
      <w:r w:rsidRPr="00A05013" w:rsidR="00B45885">
        <w:rPr>
          <w:rFonts w:ascii="Arial" w:hAnsi="Arial" w:cs="Arial"/>
        </w:rPr>
        <w:t xml:space="preserve">.  </w:t>
      </w:r>
    </w:p>
    <w:p w:rsidR="00533FA7" w:rsidRPr="00A05013" w:rsidP="00533FA7">
      <w:pPr>
        <w:pStyle w:val="Heading2"/>
        <w:spacing w:after="0"/>
        <w:jc w:val="center"/>
        <w:rPr>
          <w:rFonts w:ascii="Arial" w:hAnsi="Arial"/>
          <w:b/>
          <w:color w:val="auto"/>
          <w:szCs w:val="24"/>
          <w:shd w:val="clear" w:color="auto" w:fill="auto"/>
        </w:rPr>
      </w:pPr>
      <w:r w:rsidRPr="00A05013">
        <w:rPr>
          <w:rFonts w:ascii="Arial" w:hAnsi="Arial"/>
          <w:b/>
          <w:szCs w:val="24"/>
        </w:rPr>
        <w:t>III.</w:t>
      </w:r>
      <w:r w:rsidR="007D2532">
        <w:rPr>
          <w:rFonts w:ascii="Arial" w:hAnsi="Arial"/>
          <w:b/>
          <w:szCs w:val="24"/>
        </w:rPr>
        <w:t xml:space="preserve">  EFFECT OF </w:t>
      </w:r>
      <w:r w:rsidRPr="007D2532" w:rsidR="007D2532">
        <w:rPr>
          <w:rFonts w:ascii="Arial" w:hAnsi="Arial"/>
          <w:b/>
          <w:szCs w:val="24"/>
        </w:rPr>
        <w:t>STIPULATION AND SETTLEMENT AGREEMENT</w:t>
      </w:r>
    </w:p>
    <w:p w:rsidR="00533FA7" w:rsidRPr="00A05013" w:rsidP="00335DDC">
      <w:pPr>
        <w:pStyle w:val="BodyText"/>
        <w:spacing w:after="0"/>
        <w:rPr>
          <w:rFonts w:ascii="Arial" w:hAnsi="Arial" w:cs="Arial"/>
          <w:b/>
          <w:color w:val="auto"/>
          <w:shd w:val="clear" w:color="auto" w:fill="auto"/>
        </w:rPr>
      </w:pPr>
      <w:r w:rsidRPr="00A05013">
        <w:rPr>
          <w:rFonts w:ascii="Arial" w:hAnsi="Arial" w:cs="Arial"/>
        </w:rPr>
        <w:tab/>
        <w:t xml:space="preserve">The Signatories agree that the terms of this Stipulation are fair, reasonable, and in the public interest.  The Signatories further agree to defend the terms of this Stipulation as set forth herein. This Stipulation has been drafted by all Signatories and is the result of negotiation, compromise, settlement, and accommodation. The Signatories agree that the terms and conditions herein are interdependent.  The various provisions of this Stipulation are not severable.  </w:t>
      </w:r>
      <w:bookmarkStart w:id="3" w:name="OLE_LINK1"/>
      <w:bookmarkStart w:id="4" w:name="OLE_LINK3"/>
      <w:r w:rsidRPr="00A05013">
        <w:rPr>
          <w:rFonts w:ascii="Arial" w:hAnsi="Arial" w:cs="Arial"/>
        </w:rPr>
        <w:t>None of the provisions of this Stipulation shall become fully operative unless the Commission enters a final Order consistent with the terms of this Stipulation.</w:t>
      </w:r>
      <w:bookmarkEnd w:id="3"/>
      <w:bookmarkEnd w:id="4"/>
      <w:r w:rsidRPr="00A05013">
        <w:rPr>
          <w:rFonts w:ascii="Arial" w:hAnsi="Arial" w:cs="Arial"/>
        </w:rPr>
        <w:t xml:space="preserve">  If the Commission does not accept this Stipulation as presented, or issues an interim or final order inconsistent with the terms of this Stipulation, the Signatories agree that any Signatory adversely impacted may seek reconsideration of the Order or appeal the Order.  </w:t>
      </w:r>
    </w:p>
    <w:p w:rsidR="00533FA7" w:rsidRPr="00A05013" w:rsidP="00335DDC">
      <w:pPr>
        <w:pStyle w:val="BodyText"/>
        <w:spacing w:after="0"/>
        <w:rPr>
          <w:rFonts w:ascii="Arial" w:hAnsi="Arial" w:cs="Arial"/>
          <w:b/>
          <w:bCs/>
          <w:color w:val="auto"/>
          <w:shd w:val="clear" w:color="auto" w:fill="auto"/>
        </w:rPr>
      </w:pPr>
      <w:r w:rsidRPr="00A05013">
        <w:rPr>
          <w:rFonts w:ascii="Arial" w:hAnsi="Arial" w:cs="Arial"/>
        </w:rPr>
        <w:tab/>
        <w:t xml:space="preserve">This Stipulation is binding on each of the Signatories only for the purpose of settling the issues as set forth herein and for no other purposes.  The matters resolved herein are </w:t>
      </w:r>
      <w:r w:rsidRPr="00A05013">
        <w:rPr>
          <w:rFonts w:ascii="Arial" w:hAnsi="Arial" w:cs="Arial"/>
        </w:rPr>
        <w:t>resolved on the basis of a compromise and settlement.  Except to the extent that this Stipulation expressly governs a Signatory’s rights and obligations for future periods, this Stipulation shall not be binding or precedential on a Signatory outside of this proceeding except for a proceeding to enforce the terms of this Stipulation.  The Signatories agree that a Signatory’s support of the resolution of this proceeding in accordance with this Stipulation may differ from its position or testimony in any other matter, including regarding contested issues of law, policy, or fact in other proceedings before the Commission or other forum.  Because this is a Stipulation, a Signatory is under no obligation to take the same position as set out in this Stipulation in other proceedings or matters not required by this Stipulation whether those proceedings or matters present the same or a different set of circumstances.  A Signatory’s agreement to entry of a final Order of the Commission consistent with this Stipulation should not be regarded as an agreement to the appropriateness or correctness of any assumptions, methodology, or legal or regulatory principle that may have been employed in reaching this Stipulation.</w:t>
      </w:r>
      <w:r w:rsidRPr="00A05013">
        <w:rPr>
          <w:rFonts w:ascii="Arial" w:hAnsi="Arial" w:cs="Arial"/>
          <w:noProof/>
        </w:rPr>
        <mc:AlternateContent>
          <mc:Choice Requires="wps">
            <w:drawing>
              <wp:anchor distT="0" distB="0" distL="114300" distR="114300" simplePos="0" relativeHeight="251658240" behindDoc="0" locked="0" layoutInCell="1" allowOverlap="1">
                <wp:simplePos x="0" y="0"/>
                <wp:positionH relativeFrom="column">
                  <wp:posOffset>7200900</wp:posOffset>
                </wp:positionH>
                <wp:positionV relativeFrom="paragraph">
                  <wp:posOffset>-186690</wp:posOffset>
                </wp:positionV>
                <wp:extent cx="1701800" cy="609600"/>
                <wp:effectExtent l="9525" t="13335" r="12700" b="5715"/>
                <wp:wrapNone/>
                <wp:docPr id="1"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701800" cy="609600"/>
                        </a:xfrm>
                        <a:prstGeom prst="rect">
                          <a:avLst/>
                        </a:prstGeom>
                        <a:solidFill>
                          <a:srgbClr val="FFFFFF"/>
                        </a:solidFill>
                        <a:ln w="9525">
                          <a:solidFill>
                            <a:srgbClr val="FFFFFF"/>
                          </a:solidFill>
                          <a:miter lim="800000"/>
                          <a:headEnd/>
                          <a:tailEnd/>
                        </a:ln>
                      </wps:spPr>
                      <wps:txbx>
                        <w:txbxContent>
                          <w:p w:rsidR="00533FA7" w:rsidP="00533FA7">
                            <w:pPr>
                              <w:jc w:val="right"/>
                              <w:rPr>
                                <w:color w:val="auto"/>
                                <w:shd w:val="clear" w:color="auto" w:fill="auto"/>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5" type="#_x0000_t202" style="width:134pt;height:48pt;margin-top:-14.7pt;margin-left:567pt;mso-height-percent:0;mso-height-relative:page;mso-width-percent:0;mso-width-relative:page;mso-wrap-distance-bottom:0;mso-wrap-distance-left:9pt;mso-wrap-distance-right:9pt;mso-wrap-distance-top:0;mso-wrap-style:square;position:absolute;visibility:visible;v-text-anchor:top;z-index:251659264" strokecolor="white">
                <v:textbox>
                  <w:txbxContent>
                    <w:p w:rsidR="00533FA7" w:rsidP="00533FA7">
                      <w:pPr>
                        <w:jc w:val="right"/>
                      </w:pPr>
                    </w:p>
                  </w:txbxContent>
                </v:textbox>
              </v:shape>
            </w:pict>
          </mc:Fallback>
        </mc:AlternateContent>
      </w:r>
    </w:p>
    <w:p w:rsidR="00533FA7" w:rsidRPr="00A05013" w:rsidP="00533FA7">
      <w:pPr>
        <w:overflowPunct w:val="0"/>
        <w:autoSpaceDE w:val="0"/>
        <w:autoSpaceDN w:val="0"/>
        <w:adjustRightInd w:val="0"/>
        <w:textAlignment w:val="baseline"/>
        <w:rPr>
          <w:rFonts w:ascii="Arial" w:hAnsi="Arial" w:cs="Arial"/>
          <w:color w:val="auto"/>
          <w:shd w:val="clear" w:color="auto" w:fill="auto"/>
        </w:rPr>
      </w:pPr>
      <w:r w:rsidRPr="00A05013">
        <w:rPr>
          <w:rFonts w:ascii="Arial" w:hAnsi="Arial" w:cs="Arial"/>
        </w:rPr>
        <w:tab/>
        <w:t>This Stipulation contains the entire agreement among the Signatories.  Moreover, this Stipulation supersedes all other written and oral exchanges or negotiations among the Signatories or their representatives with regard to the subjects contained herein.  Each person executing this Stipulation represents that he or she is authorized to sign this Stipulation on behalf of the party represented.  Facsimile or e-mail copies of signatures are valid for purposes of evidencing this Stipulation, which may be executed in multiple counterparts.</w:t>
      </w:r>
    </w:p>
    <w:p w:rsidR="00533FA7" w:rsidP="00533FA7">
      <w:pPr>
        <w:overflowPunct w:val="0"/>
        <w:autoSpaceDE w:val="0"/>
        <w:autoSpaceDN w:val="0"/>
        <w:adjustRightInd w:val="0"/>
        <w:textAlignment w:val="baseline"/>
        <w:rPr>
          <w:rFonts w:ascii="Arial" w:hAnsi="Arial" w:cs="Arial"/>
          <w:color w:val="auto"/>
          <w:shd w:val="clear" w:color="auto" w:fill="auto"/>
        </w:rPr>
      </w:pPr>
      <w:r w:rsidRPr="00A05013">
        <w:rPr>
          <w:rFonts w:ascii="Arial" w:hAnsi="Arial" w:cs="Arial"/>
        </w:rPr>
        <w:t>Dated:</w:t>
      </w:r>
      <w:r w:rsidRPr="00A05013" w:rsidR="00EC6785">
        <w:rPr>
          <w:rFonts w:ascii="Arial" w:hAnsi="Arial" w:cs="Arial"/>
        </w:rPr>
        <w:t xml:space="preserve">  </w:t>
      </w:r>
      <w:r w:rsidR="003C5A19">
        <w:rPr>
          <w:rFonts w:ascii="Arial" w:hAnsi="Arial" w:cs="Arial"/>
        </w:rPr>
        <w:t xml:space="preserve">October 7, </w:t>
      </w:r>
      <w:r w:rsidRPr="00A05013">
        <w:rPr>
          <w:rFonts w:ascii="Arial" w:hAnsi="Arial" w:cs="Arial"/>
        </w:rPr>
        <w:t>20</w:t>
      </w:r>
      <w:r w:rsidRPr="00A05013" w:rsidR="006C7E5C">
        <w:rPr>
          <w:rFonts w:ascii="Arial" w:hAnsi="Arial" w:cs="Arial"/>
        </w:rPr>
        <w:t>2</w:t>
      </w:r>
      <w:r w:rsidRPr="00A05013" w:rsidR="005D62B1">
        <w:rPr>
          <w:rFonts w:ascii="Arial" w:hAnsi="Arial" w:cs="Arial"/>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70"/>
        <w:gridCol w:w="2390"/>
      </w:tblGrid>
      <w:tr w:rsidTr="00085577">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6970" w:type="dxa"/>
          </w:tcPr>
          <w:p w:rsidR="00533FA7" w:rsidRPr="00A05013" w:rsidP="006B75E3">
            <w:pPr>
              <w:pStyle w:val="SignatureBlockRight"/>
              <w:spacing w:line="360" w:lineRule="auto"/>
              <w:rPr>
                <w:rFonts w:ascii="Arial" w:hAnsi="Arial" w:cs="Arial"/>
                <w:b/>
                <w:color w:val="auto"/>
                <w:shd w:val="clear" w:color="auto" w:fill="auto"/>
              </w:rPr>
            </w:pPr>
            <w:r w:rsidRPr="00A05013">
              <w:rPr>
                <w:rFonts w:ascii="Arial" w:hAnsi="Arial" w:cs="Arial"/>
                <w:b/>
              </w:rPr>
              <w:t>AGREED:</w:t>
            </w:r>
          </w:p>
          <w:p w:rsidR="00533FA7" w:rsidRPr="00A05013" w:rsidP="006B75E3">
            <w:pPr>
              <w:pStyle w:val="SignatureBlockRight"/>
              <w:spacing w:line="360" w:lineRule="auto"/>
              <w:rPr>
                <w:rFonts w:ascii="Arial" w:hAnsi="Arial" w:cs="Arial"/>
                <w:b/>
                <w:color w:val="auto"/>
                <w:shd w:val="clear" w:color="auto" w:fill="auto"/>
              </w:rPr>
            </w:pPr>
            <w:r>
              <w:rPr>
                <w:noProof/>
              </w:rPr>
              <w:drawing>
                <wp:anchor distT="0" distB="0" distL="114300" distR="114300" simplePos="0" relativeHeight="251660288" behindDoc="1" locked="0" layoutInCell="1" allowOverlap="1">
                  <wp:simplePos x="0" y="0"/>
                  <wp:positionH relativeFrom="column">
                    <wp:posOffset>356870</wp:posOffset>
                  </wp:positionH>
                  <wp:positionV relativeFrom="paragraph">
                    <wp:posOffset>231775</wp:posOffset>
                  </wp:positionV>
                  <wp:extent cx="1930400" cy="65083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93990" name="Picture 3"/>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rcRect l="19810" t="17967" r="48799" b="73895"/>
                          <a:stretch>
                            <a:fillRect/>
                          </a:stretch>
                        </pic:blipFill>
                        <pic:spPr bwMode="auto">
                          <a:xfrm>
                            <a:off x="0" y="0"/>
                            <a:ext cx="1930400" cy="650832"/>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5013" w:rsidR="00B45885">
              <w:rPr>
                <w:rFonts w:ascii="Arial" w:hAnsi="Arial" w:cs="Arial"/>
                <w:b/>
              </w:rPr>
              <w:t>ONCOR ELECTRIC DELIVERY COMPANY LLC</w:t>
            </w:r>
          </w:p>
          <w:p w:rsidR="00533FA7" w:rsidRPr="00A05013" w:rsidP="006B75E3">
            <w:pPr>
              <w:pStyle w:val="SignatureBlockRight"/>
              <w:spacing w:line="360" w:lineRule="auto"/>
              <w:rPr>
                <w:rFonts w:ascii="Arial" w:hAnsi="Arial" w:cs="Arial"/>
                <w:color w:val="auto"/>
                <w:shd w:val="clear" w:color="auto" w:fill="auto"/>
              </w:rPr>
            </w:pPr>
          </w:p>
          <w:p w:rsidR="00533FA7" w:rsidRPr="00A05013" w:rsidP="006B75E3">
            <w:pPr>
              <w:pStyle w:val="SignatureBlockRight"/>
              <w:rPr>
                <w:rFonts w:ascii="Arial" w:hAnsi="Arial" w:cs="Arial"/>
                <w:color w:val="auto"/>
                <w:u w:val="single"/>
                <w:shd w:val="clear" w:color="auto" w:fill="auto"/>
              </w:rPr>
            </w:pPr>
            <w:r w:rsidRPr="00A05013">
              <w:rPr>
                <w:rFonts w:ascii="Arial" w:hAnsi="Arial" w:cs="Arial"/>
              </w:rPr>
              <w:t>BY:</w:t>
            </w:r>
            <w:r w:rsidR="00085577">
              <w:rPr>
                <w:noProof/>
              </w:rPr>
              <w:t xml:space="preserve"> </w:t>
            </w:r>
            <w:r w:rsidRPr="00A05013">
              <w:rPr>
                <w:rFonts w:ascii="Arial" w:hAnsi="Arial" w:cs="Arial"/>
                <w:u w:val="single"/>
              </w:rPr>
              <w:tab/>
            </w:r>
            <w:r w:rsidRPr="00A05013">
              <w:rPr>
                <w:rFonts w:ascii="Arial" w:hAnsi="Arial" w:cs="Arial"/>
                <w:u w:val="single"/>
              </w:rPr>
              <w:tab/>
            </w:r>
          </w:p>
          <w:p w:rsidR="00533FA7" w:rsidRPr="00A05013" w:rsidP="006B75E3">
            <w:pPr>
              <w:pStyle w:val="SignatureBlockRight"/>
              <w:ind w:left="360"/>
              <w:rPr>
                <w:rFonts w:ascii="Arial" w:hAnsi="Arial" w:cs="Arial"/>
                <w:color w:val="auto"/>
                <w:shd w:val="clear" w:color="auto" w:fill="auto"/>
              </w:rPr>
            </w:pPr>
            <w:r w:rsidRPr="00A05013">
              <w:rPr>
                <w:rFonts w:ascii="Arial" w:hAnsi="Arial" w:cs="Arial"/>
              </w:rPr>
              <w:t>Ritchie J. Sturgeon</w:t>
            </w:r>
          </w:p>
          <w:p w:rsidR="00533FA7" w:rsidRPr="00A05013" w:rsidP="006B75E3">
            <w:pPr>
              <w:pStyle w:val="SignatureBlockRight"/>
              <w:ind w:left="360"/>
              <w:rPr>
                <w:rFonts w:ascii="Arial" w:hAnsi="Arial" w:cs="Arial"/>
                <w:color w:val="auto"/>
                <w:shd w:val="clear" w:color="auto" w:fill="auto"/>
              </w:rPr>
            </w:pPr>
            <w:r w:rsidRPr="00A05013">
              <w:rPr>
                <w:rFonts w:ascii="Arial" w:hAnsi="Arial" w:cs="Arial"/>
              </w:rPr>
              <w:t>State Bar No. 24068574</w:t>
            </w:r>
          </w:p>
          <w:p w:rsidR="00533FA7" w:rsidRPr="00A05013" w:rsidP="006B75E3">
            <w:pPr>
              <w:pStyle w:val="SignatureBlockRight"/>
              <w:ind w:left="360"/>
              <w:rPr>
                <w:rFonts w:ascii="Arial" w:hAnsi="Arial" w:cs="Arial"/>
                <w:color w:val="auto"/>
                <w:shd w:val="clear" w:color="auto" w:fill="auto"/>
              </w:rPr>
            </w:pPr>
            <w:r w:rsidRPr="00A05013">
              <w:rPr>
                <w:rFonts w:ascii="Arial" w:hAnsi="Arial" w:cs="Arial"/>
              </w:rPr>
              <w:t>Counsel</w:t>
            </w:r>
          </w:p>
          <w:p w:rsidR="00533FA7" w:rsidRPr="00A05013" w:rsidP="006B75E3">
            <w:pPr>
              <w:pStyle w:val="SignatureBlockRight"/>
              <w:ind w:left="360"/>
              <w:rPr>
                <w:rFonts w:ascii="Arial" w:hAnsi="Arial" w:cs="Arial"/>
                <w:color w:val="auto"/>
                <w:shd w:val="clear" w:color="auto" w:fill="auto"/>
              </w:rPr>
            </w:pPr>
            <w:r w:rsidRPr="00A05013">
              <w:rPr>
                <w:rFonts w:ascii="Arial" w:hAnsi="Arial" w:cs="Arial"/>
              </w:rPr>
              <w:t>Oncor Electric Delivery Company LLC</w:t>
            </w:r>
          </w:p>
          <w:p w:rsidR="00533FA7" w:rsidRPr="00A05013" w:rsidP="006B75E3">
            <w:pPr>
              <w:pStyle w:val="SignatureBlockRight"/>
              <w:ind w:left="360"/>
              <w:rPr>
                <w:rFonts w:ascii="Arial" w:hAnsi="Arial" w:cs="Arial"/>
                <w:color w:val="auto"/>
                <w:shd w:val="clear" w:color="auto" w:fill="auto"/>
              </w:rPr>
            </w:pPr>
            <w:r w:rsidRPr="00A05013">
              <w:rPr>
                <w:rFonts w:ascii="Arial" w:hAnsi="Arial" w:cs="Arial"/>
              </w:rPr>
              <w:t>1616 Woodall Rodgers Freeway</w:t>
            </w:r>
          </w:p>
          <w:p w:rsidR="00533FA7" w:rsidRPr="004844D5" w:rsidP="004844D5">
            <w:pPr>
              <w:pStyle w:val="SignatureBlockRight"/>
              <w:ind w:left="360"/>
              <w:rPr>
                <w:rFonts w:ascii="Arial" w:hAnsi="Arial" w:cs="Arial"/>
                <w:color w:val="auto"/>
                <w:shd w:val="clear" w:color="auto" w:fill="auto"/>
              </w:rPr>
            </w:pPr>
            <w:r w:rsidRPr="00A05013">
              <w:rPr>
                <w:rFonts w:ascii="Arial" w:hAnsi="Arial" w:cs="Arial"/>
              </w:rPr>
              <w:t>Dallas, Texas 75202-1234</w:t>
            </w:r>
          </w:p>
        </w:tc>
        <w:tc>
          <w:tcPr>
            <w:tcW w:w="2390" w:type="dxa"/>
          </w:tcPr>
          <w:p w:rsidR="00533FA7" w:rsidRPr="00A05013" w:rsidP="006B75E3">
            <w:pPr>
              <w:pStyle w:val="SignatureBlockRight"/>
              <w:spacing w:line="360" w:lineRule="auto"/>
              <w:rPr>
                <w:rFonts w:ascii="Arial" w:hAnsi="Arial" w:cs="Arial"/>
                <w:color w:val="auto"/>
                <w:shd w:val="clear" w:color="auto" w:fill="auto"/>
              </w:rPr>
            </w:pPr>
          </w:p>
        </w:tc>
      </w:tr>
    </w:tbl>
    <w:p w:rsidR="00B84C4F" w:rsidRPr="00560FDC" w:rsidP="00DF4AA1">
      <w:pPr>
        <w:pStyle w:val="SignatureBlockRight"/>
        <w:spacing w:line="360" w:lineRule="auto"/>
        <w:jc w:val="left"/>
        <w:rPr>
          <w:rFonts w:ascii="Arial" w:hAnsi="Arial" w:cs="Arial"/>
          <w:color w:val="auto"/>
          <w:u w:val="single"/>
          <w:shd w:val="clear" w:color="auto" w:fill="auto"/>
        </w:rPr>
      </w:pPr>
    </w:p>
    <w:sectPr>
      <w:headerReference w:type="default" r:id="rId6"/>
      <w:footerReference w:type="default" r:id="rI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05DB" w:rsidRPr="003605DB" w:rsidP="00DF4AA1">
    <w:pPr>
      <w:pStyle w:val="Footer"/>
      <w:jc w:val="center"/>
      <w:rPr>
        <w:color w:val="auto"/>
        <w:shd w:val="clear" w:color="auto" w:fill="auto"/>
      </w:rPr>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A6571" w:rsidP="00533FA7">
      <w:pPr>
        <w:spacing w:line="240" w:lineRule="auto"/>
      </w:pPr>
      <w:r>
        <w:separator/>
      </w:r>
    </w:p>
  </w:footnote>
  <w:footnote w:type="continuationSeparator" w:id="1">
    <w:p w:rsidR="003A6571" w:rsidP="00533FA7">
      <w:pPr>
        <w:spacing w:line="240" w:lineRule="auto"/>
      </w:pPr>
      <w:r>
        <w:continuationSeparator/>
      </w:r>
    </w:p>
  </w:footnote>
  <w:footnote w:id="2">
    <w:p w:rsidR="0045461D" w:rsidRPr="00A60151" w:rsidP="0045461D">
      <w:pPr>
        <w:pStyle w:val="FootnoteText"/>
        <w:rPr>
          <w:rFonts w:ascii="Arial" w:hAnsi="Arial" w:cs="Arial"/>
          <w:color w:val="auto"/>
          <w:sz w:val="20"/>
          <w:shd w:val="clear" w:color="auto" w:fill="auto"/>
        </w:rPr>
      </w:pPr>
      <w:r w:rsidRPr="00A60151">
        <w:rPr>
          <w:rStyle w:val="FootnoteReference"/>
          <w:rFonts w:ascii="Arial" w:eastAsia="Calibri" w:hAnsi="Arial" w:cs="Arial"/>
          <w:sz w:val="20"/>
        </w:rPr>
        <w:footnoteRef/>
      </w:r>
      <w:r w:rsidRPr="00A60151">
        <w:rPr>
          <w:rFonts w:ascii="Arial" w:hAnsi="Arial" w:cs="Arial"/>
          <w:sz w:val="20"/>
        </w:rPr>
        <w:t xml:space="preserve"> </w:t>
      </w:r>
      <w:r>
        <w:rPr>
          <w:rFonts w:ascii="Arial" w:hAnsi="Arial" w:cs="Arial"/>
          <w:i/>
          <w:sz w:val="20"/>
        </w:rPr>
        <w:t xml:space="preserve">Application of Oncor Electric Delivery Company LLC to Adjust Its Energy Efficiency Cost Recovery </w:t>
      </w:r>
      <w:r w:rsidRPr="00381267">
        <w:rPr>
          <w:rFonts w:ascii="Arial" w:hAnsi="Arial" w:cs="Arial"/>
          <w:i/>
          <w:sz w:val="20"/>
        </w:rPr>
        <w:t>Factor</w:t>
      </w:r>
      <w:r>
        <w:rPr>
          <w:rFonts w:ascii="Arial" w:hAnsi="Arial" w:cs="Arial"/>
          <w:i/>
          <w:sz w:val="20"/>
        </w:rPr>
        <w:t xml:space="preserve">, </w:t>
      </w:r>
      <w:r w:rsidRPr="00381267">
        <w:rPr>
          <w:rFonts w:ascii="Arial" w:hAnsi="Arial" w:cs="Arial"/>
          <w:sz w:val="20"/>
        </w:rPr>
        <w:t xml:space="preserve">Docket No. </w:t>
      </w:r>
      <w:r>
        <w:rPr>
          <w:rFonts w:ascii="Arial" w:hAnsi="Arial" w:cs="Arial"/>
          <w:sz w:val="20"/>
        </w:rPr>
        <w:t>50886</w:t>
      </w:r>
      <w:r w:rsidRPr="00A60151">
        <w:rPr>
          <w:rFonts w:ascii="Arial" w:hAnsi="Arial" w:cs="Arial"/>
          <w:sz w:val="20"/>
        </w:rPr>
        <w:t xml:space="preserve">, </w:t>
      </w:r>
      <w:r w:rsidRPr="0087307A">
        <w:rPr>
          <w:rFonts w:ascii="Arial" w:hAnsi="Arial" w:cs="Arial"/>
          <w:sz w:val="20"/>
        </w:rPr>
        <w:t xml:space="preserve">Final Order (September </w:t>
      </w:r>
      <w:r>
        <w:rPr>
          <w:rFonts w:ascii="Arial" w:hAnsi="Arial" w:cs="Arial"/>
          <w:sz w:val="20"/>
        </w:rPr>
        <w:t>10</w:t>
      </w:r>
      <w:r w:rsidRPr="0087307A">
        <w:rPr>
          <w:rFonts w:ascii="Arial" w:hAnsi="Arial" w:cs="Arial"/>
          <w:sz w:val="20"/>
        </w:rPr>
        <w:t>, 20</w:t>
      </w:r>
      <w:r>
        <w:rPr>
          <w:rFonts w:ascii="Arial" w:hAnsi="Arial" w:cs="Arial"/>
          <w:sz w:val="20"/>
        </w:rPr>
        <w:t>20</w:t>
      </w:r>
      <w:r w:rsidRPr="0087307A">
        <w:rPr>
          <w:rFonts w:ascii="Arial" w:hAnsi="Arial" w:cs="Arial"/>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05DB" w:rsidRPr="00DF4AA1" w:rsidP="00DF4AA1">
    <w:pPr>
      <w:pStyle w:val="Header"/>
      <w:jc w:val="right"/>
      <w:rPr>
        <w:rFonts w:ascii="Arial" w:hAnsi="Arial" w:cs="Arial"/>
        <w:color w:val="auto"/>
        <w:shd w:val="clear" w:color="auto" w:fill="auto"/>
      </w:rPr>
    </w:pPr>
    <w:r>
      <w:tab/>
    </w:r>
    <w:r>
      <w:tab/>
    </w:r>
    <w:r w:rsidRPr="00DF4AA1">
      <w:rPr>
        <w:rFonts w:ascii="Arial" w:hAnsi="Arial" w:cs="Arial"/>
      </w:rPr>
      <w:t>Attachment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8F3D5E"/>
    <w:multiLevelType w:val="singleLevel"/>
    <w:tmpl w:val="9470F582"/>
    <w:lvl w:ilvl="0">
      <w:start w:val="1"/>
      <w:numFmt w:val="decimal"/>
      <w:pStyle w:val="FOFNumbered"/>
      <w:lvlText w:val="%1."/>
      <w:lvlJc w:val="left"/>
      <w:pPr>
        <w:tabs>
          <w:tab w:val="num" w:pos="720"/>
        </w:tabs>
        <w:ind w:left="720" w:hanging="72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FA7"/>
    <w:rsid w:val="00010C26"/>
    <w:rsid w:val="00012D87"/>
    <w:rsid w:val="00022266"/>
    <w:rsid w:val="00026F03"/>
    <w:rsid w:val="00027950"/>
    <w:rsid w:val="000317BF"/>
    <w:rsid w:val="00031A2E"/>
    <w:rsid w:val="00033985"/>
    <w:rsid w:val="000402E9"/>
    <w:rsid w:val="00045AB0"/>
    <w:rsid w:val="00046CEB"/>
    <w:rsid w:val="00050643"/>
    <w:rsid w:val="00050784"/>
    <w:rsid w:val="00054F83"/>
    <w:rsid w:val="0006178A"/>
    <w:rsid w:val="0006402A"/>
    <w:rsid w:val="00064F18"/>
    <w:rsid w:val="00081044"/>
    <w:rsid w:val="00085577"/>
    <w:rsid w:val="000A38A4"/>
    <w:rsid w:val="000A5EF4"/>
    <w:rsid w:val="000A769A"/>
    <w:rsid w:val="000B2823"/>
    <w:rsid w:val="000C02B5"/>
    <w:rsid w:val="000C3D9F"/>
    <w:rsid w:val="000D2EBE"/>
    <w:rsid w:val="000E37A6"/>
    <w:rsid w:val="00102C68"/>
    <w:rsid w:val="00106F2B"/>
    <w:rsid w:val="00111027"/>
    <w:rsid w:val="0012629E"/>
    <w:rsid w:val="00135465"/>
    <w:rsid w:val="0014378D"/>
    <w:rsid w:val="00151C94"/>
    <w:rsid w:val="0016602C"/>
    <w:rsid w:val="0016622D"/>
    <w:rsid w:val="00166816"/>
    <w:rsid w:val="00182424"/>
    <w:rsid w:val="00185AF3"/>
    <w:rsid w:val="00186D62"/>
    <w:rsid w:val="001906A6"/>
    <w:rsid w:val="00190C84"/>
    <w:rsid w:val="001B0879"/>
    <w:rsid w:val="001B35CE"/>
    <w:rsid w:val="001C04B4"/>
    <w:rsid w:val="001D19D9"/>
    <w:rsid w:val="001D5BEF"/>
    <w:rsid w:val="001E064F"/>
    <w:rsid w:val="001F152E"/>
    <w:rsid w:val="001F2FF2"/>
    <w:rsid w:val="002002F3"/>
    <w:rsid w:val="00204B84"/>
    <w:rsid w:val="0020563C"/>
    <w:rsid w:val="002079DD"/>
    <w:rsid w:val="00210B69"/>
    <w:rsid w:val="00211F75"/>
    <w:rsid w:val="00214C0C"/>
    <w:rsid w:val="002230FA"/>
    <w:rsid w:val="00232261"/>
    <w:rsid w:val="0024369B"/>
    <w:rsid w:val="0025592B"/>
    <w:rsid w:val="00260D67"/>
    <w:rsid w:val="00262FF0"/>
    <w:rsid w:val="0026350F"/>
    <w:rsid w:val="00271189"/>
    <w:rsid w:val="00287F05"/>
    <w:rsid w:val="00290974"/>
    <w:rsid w:val="00296A0F"/>
    <w:rsid w:val="002A3DCD"/>
    <w:rsid w:val="002B3D84"/>
    <w:rsid w:val="002C20AC"/>
    <w:rsid w:val="002C2535"/>
    <w:rsid w:val="002C3F2A"/>
    <w:rsid w:val="002D2909"/>
    <w:rsid w:val="002E73A6"/>
    <w:rsid w:val="002F2358"/>
    <w:rsid w:val="00304902"/>
    <w:rsid w:val="00307076"/>
    <w:rsid w:val="003072CF"/>
    <w:rsid w:val="00317765"/>
    <w:rsid w:val="00325088"/>
    <w:rsid w:val="00326299"/>
    <w:rsid w:val="00327B09"/>
    <w:rsid w:val="00330552"/>
    <w:rsid w:val="00332A5E"/>
    <w:rsid w:val="003332C8"/>
    <w:rsid w:val="00335DDC"/>
    <w:rsid w:val="00337080"/>
    <w:rsid w:val="00344359"/>
    <w:rsid w:val="00346F47"/>
    <w:rsid w:val="00354553"/>
    <w:rsid w:val="003550BC"/>
    <w:rsid w:val="0035601B"/>
    <w:rsid w:val="00356C02"/>
    <w:rsid w:val="003605DB"/>
    <w:rsid w:val="00360929"/>
    <w:rsid w:val="003609CF"/>
    <w:rsid w:val="00360F0F"/>
    <w:rsid w:val="0036407D"/>
    <w:rsid w:val="00367A88"/>
    <w:rsid w:val="0037062D"/>
    <w:rsid w:val="003723C9"/>
    <w:rsid w:val="0037574E"/>
    <w:rsid w:val="00381267"/>
    <w:rsid w:val="003819EF"/>
    <w:rsid w:val="00387BCF"/>
    <w:rsid w:val="00393C81"/>
    <w:rsid w:val="003A0C85"/>
    <w:rsid w:val="003A257F"/>
    <w:rsid w:val="003A6571"/>
    <w:rsid w:val="003C5A19"/>
    <w:rsid w:val="003C7596"/>
    <w:rsid w:val="003C7BAB"/>
    <w:rsid w:val="003E16A1"/>
    <w:rsid w:val="003F19F3"/>
    <w:rsid w:val="003F70CA"/>
    <w:rsid w:val="00400C7E"/>
    <w:rsid w:val="004106CC"/>
    <w:rsid w:val="004168B1"/>
    <w:rsid w:val="00422281"/>
    <w:rsid w:val="00436FC7"/>
    <w:rsid w:val="00443B43"/>
    <w:rsid w:val="0044615A"/>
    <w:rsid w:val="0045461D"/>
    <w:rsid w:val="004603FD"/>
    <w:rsid w:val="00466617"/>
    <w:rsid w:val="00472019"/>
    <w:rsid w:val="00481C44"/>
    <w:rsid w:val="004825DA"/>
    <w:rsid w:val="004844D5"/>
    <w:rsid w:val="00484F16"/>
    <w:rsid w:val="00492714"/>
    <w:rsid w:val="0049555E"/>
    <w:rsid w:val="00495C41"/>
    <w:rsid w:val="004A0B03"/>
    <w:rsid w:val="004A46D7"/>
    <w:rsid w:val="004C5076"/>
    <w:rsid w:val="004C5C06"/>
    <w:rsid w:val="004C7FA6"/>
    <w:rsid w:val="004D1D49"/>
    <w:rsid w:val="004D4CA4"/>
    <w:rsid w:val="004F3458"/>
    <w:rsid w:val="004F5602"/>
    <w:rsid w:val="00505A35"/>
    <w:rsid w:val="00511488"/>
    <w:rsid w:val="005258BF"/>
    <w:rsid w:val="00526474"/>
    <w:rsid w:val="00533FA7"/>
    <w:rsid w:val="00536934"/>
    <w:rsid w:val="0054634A"/>
    <w:rsid w:val="00550BD8"/>
    <w:rsid w:val="00560FDC"/>
    <w:rsid w:val="005630F4"/>
    <w:rsid w:val="00597138"/>
    <w:rsid w:val="005A4407"/>
    <w:rsid w:val="005C10D1"/>
    <w:rsid w:val="005D58EE"/>
    <w:rsid w:val="005D62B1"/>
    <w:rsid w:val="005F0A43"/>
    <w:rsid w:val="005F5090"/>
    <w:rsid w:val="00606258"/>
    <w:rsid w:val="006063D0"/>
    <w:rsid w:val="006344E0"/>
    <w:rsid w:val="0064200E"/>
    <w:rsid w:val="00647B0D"/>
    <w:rsid w:val="0065634D"/>
    <w:rsid w:val="00683B72"/>
    <w:rsid w:val="00694751"/>
    <w:rsid w:val="006963A9"/>
    <w:rsid w:val="0069723C"/>
    <w:rsid w:val="006B75E3"/>
    <w:rsid w:val="006C58FD"/>
    <w:rsid w:val="006C7E5C"/>
    <w:rsid w:val="006D4379"/>
    <w:rsid w:val="006F1A18"/>
    <w:rsid w:val="00706B02"/>
    <w:rsid w:val="007108A5"/>
    <w:rsid w:val="00720184"/>
    <w:rsid w:val="00722E25"/>
    <w:rsid w:val="00727EA2"/>
    <w:rsid w:val="0073393A"/>
    <w:rsid w:val="007423E2"/>
    <w:rsid w:val="00750A29"/>
    <w:rsid w:val="00757B6C"/>
    <w:rsid w:val="007877F1"/>
    <w:rsid w:val="00791A9C"/>
    <w:rsid w:val="00795997"/>
    <w:rsid w:val="007D11E7"/>
    <w:rsid w:val="007D2532"/>
    <w:rsid w:val="007F126D"/>
    <w:rsid w:val="007F1333"/>
    <w:rsid w:val="008220C0"/>
    <w:rsid w:val="00826F5F"/>
    <w:rsid w:val="00842F00"/>
    <w:rsid w:val="00850DBB"/>
    <w:rsid w:val="00852BAE"/>
    <w:rsid w:val="00852E4F"/>
    <w:rsid w:val="00853740"/>
    <w:rsid w:val="008550C7"/>
    <w:rsid w:val="00857D23"/>
    <w:rsid w:val="008617B1"/>
    <w:rsid w:val="0087307A"/>
    <w:rsid w:val="0088186F"/>
    <w:rsid w:val="008826BB"/>
    <w:rsid w:val="008A1039"/>
    <w:rsid w:val="008B0A5E"/>
    <w:rsid w:val="008B7AD2"/>
    <w:rsid w:val="008C2DF2"/>
    <w:rsid w:val="008C367D"/>
    <w:rsid w:val="008D3EC7"/>
    <w:rsid w:val="008D5EA3"/>
    <w:rsid w:val="008E2DBF"/>
    <w:rsid w:val="008F0262"/>
    <w:rsid w:val="008F60DD"/>
    <w:rsid w:val="009006E9"/>
    <w:rsid w:val="009120B3"/>
    <w:rsid w:val="00917558"/>
    <w:rsid w:val="00923657"/>
    <w:rsid w:val="00945C12"/>
    <w:rsid w:val="009622DD"/>
    <w:rsid w:val="00966F55"/>
    <w:rsid w:val="00967F76"/>
    <w:rsid w:val="009728A6"/>
    <w:rsid w:val="00981768"/>
    <w:rsid w:val="00993F74"/>
    <w:rsid w:val="009973D9"/>
    <w:rsid w:val="009B12B5"/>
    <w:rsid w:val="009C418F"/>
    <w:rsid w:val="009C4BA4"/>
    <w:rsid w:val="009D3696"/>
    <w:rsid w:val="00A05013"/>
    <w:rsid w:val="00A157E9"/>
    <w:rsid w:val="00A54E7E"/>
    <w:rsid w:val="00A60151"/>
    <w:rsid w:val="00A634DC"/>
    <w:rsid w:val="00A65AB0"/>
    <w:rsid w:val="00A67B42"/>
    <w:rsid w:val="00A70DCB"/>
    <w:rsid w:val="00A720E6"/>
    <w:rsid w:val="00A74CAA"/>
    <w:rsid w:val="00A76C36"/>
    <w:rsid w:val="00A83D25"/>
    <w:rsid w:val="00A96DD6"/>
    <w:rsid w:val="00AA061E"/>
    <w:rsid w:val="00AA10B0"/>
    <w:rsid w:val="00AA27F6"/>
    <w:rsid w:val="00AB2CAC"/>
    <w:rsid w:val="00AC6B86"/>
    <w:rsid w:val="00AE04B8"/>
    <w:rsid w:val="00AE4B72"/>
    <w:rsid w:val="00AE611A"/>
    <w:rsid w:val="00B007DA"/>
    <w:rsid w:val="00B118A6"/>
    <w:rsid w:val="00B201B2"/>
    <w:rsid w:val="00B23313"/>
    <w:rsid w:val="00B4385B"/>
    <w:rsid w:val="00B45885"/>
    <w:rsid w:val="00B60039"/>
    <w:rsid w:val="00B622F0"/>
    <w:rsid w:val="00B63E76"/>
    <w:rsid w:val="00B722A9"/>
    <w:rsid w:val="00B84C4F"/>
    <w:rsid w:val="00B869A7"/>
    <w:rsid w:val="00B9249D"/>
    <w:rsid w:val="00B935C9"/>
    <w:rsid w:val="00B97032"/>
    <w:rsid w:val="00BA0B88"/>
    <w:rsid w:val="00BA509E"/>
    <w:rsid w:val="00BA5B59"/>
    <w:rsid w:val="00BC2054"/>
    <w:rsid w:val="00BC4BED"/>
    <w:rsid w:val="00BD465E"/>
    <w:rsid w:val="00BD74D5"/>
    <w:rsid w:val="00BF044A"/>
    <w:rsid w:val="00BF0A76"/>
    <w:rsid w:val="00BF0DB8"/>
    <w:rsid w:val="00BF4AF6"/>
    <w:rsid w:val="00C02D93"/>
    <w:rsid w:val="00C105F4"/>
    <w:rsid w:val="00C174E9"/>
    <w:rsid w:val="00C22CE6"/>
    <w:rsid w:val="00C771AE"/>
    <w:rsid w:val="00C82934"/>
    <w:rsid w:val="00C91B71"/>
    <w:rsid w:val="00CA346C"/>
    <w:rsid w:val="00CB1F80"/>
    <w:rsid w:val="00CB2C2B"/>
    <w:rsid w:val="00CB3D4A"/>
    <w:rsid w:val="00CB6282"/>
    <w:rsid w:val="00CC7670"/>
    <w:rsid w:val="00CF58A9"/>
    <w:rsid w:val="00CF5C20"/>
    <w:rsid w:val="00CF6B7D"/>
    <w:rsid w:val="00D07B23"/>
    <w:rsid w:val="00D15B7E"/>
    <w:rsid w:val="00D24926"/>
    <w:rsid w:val="00D42BC7"/>
    <w:rsid w:val="00D45A4F"/>
    <w:rsid w:val="00D6238B"/>
    <w:rsid w:val="00D75D53"/>
    <w:rsid w:val="00D81F02"/>
    <w:rsid w:val="00D834D7"/>
    <w:rsid w:val="00D92007"/>
    <w:rsid w:val="00D94D1E"/>
    <w:rsid w:val="00D9742D"/>
    <w:rsid w:val="00DA4AB1"/>
    <w:rsid w:val="00DB2A69"/>
    <w:rsid w:val="00DC344F"/>
    <w:rsid w:val="00DD2385"/>
    <w:rsid w:val="00DD4080"/>
    <w:rsid w:val="00DD6C08"/>
    <w:rsid w:val="00DD6D0B"/>
    <w:rsid w:val="00DD77E0"/>
    <w:rsid w:val="00DE0F6C"/>
    <w:rsid w:val="00DE5545"/>
    <w:rsid w:val="00DF349E"/>
    <w:rsid w:val="00DF4AA1"/>
    <w:rsid w:val="00E04DCB"/>
    <w:rsid w:val="00E11A66"/>
    <w:rsid w:val="00E13F71"/>
    <w:rsid w:val="00E16468"/>
    <w:rsid w:val="00E333E6"/>
    <w:rsid w:val="00E34B9C"/>
    <w:rsid w:val="00E46252"/>
    <w:rsid w:val="00E50576"/>
    <w:rsid w:val="00E547A2"/>
    <w:rsid w:val="00E568BC"/>
    <w:rsid w:val="00E62240"/>
    <w:rsid w:val="00E82B8D"/>
    <w:rsid w:val="00E857C0"/>
    <w:rsid w:val="00E91E95"/>
    <w:rsid w:val="00E9259C"/>
    <w:rsid w:val="00E939A5"/>
    <w:rsid w:val="00EA3B4D"/>
    <w:rsid w:val="00EA7247"/>
    <w:rsid w:val="00EC3778"/>
    <w:rsid w:val="00EC5669"/>
    <w:rsid w:val="00EC61D9"/>
    <w:rsid w:val="00EC6785"/>
    <w:rsid w:val="00EE35F1"/>
    <w:rsid w:val="00F018E0"/>
    <w:rsid w:val="00F023B8"/>
    <w:rsid w:val="00F10446"/>
    <w:rsid w:val="00F32D43"/>
    <w:rsid w:val="00F332F0"/>
    <w:rsid w:val="00F41031"/>
    <w:rsid w:val="00F4158D"/>
    <w:rsid w:val="00F47491"/>
    <w:rsid w:val="00F511E4"/>
    <w:rsid w:val="00F6254A"/>
    <w:rsid w:val="00F62691"/>
    <w:rsid w:val="00F704ED"/>
    <w:rsid w:val="00F7131B"/>
    <w:rsid w:val="00F74689"/>
    <w:rsid w:val="00F91C35"/>
    <w:rsid w:val="00FA40E1"/>
    <w:rsid w:val="00FA5014"/>
    <w:rsid w:val="00FC0287"/>
    <w:rsid w:val="00FD6B27"/>
    <w:rsid w:val="00FE5872"/>
    <w:rsid w:val="00FE684C"/>
    <w:rsid w:val="00FE6E5A"/>
    <w:rsid w:val="00FF72D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6AE651DD-31D4-4737-B65F-F59AE4C22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FA7"/>
    <w:pPr>
      <w:spacing w:after="0" w:line="360" w:lineRule="auto"/>
      <w:jc w:val="both"/>
    </w:pPr>
    <w:rPr>
      <w:rFonts w:ascii="Times New Roman" w:eastAsia="Times New Roman" w:hAnsi="Times New Roman" w:cs="Times New Roman"/>
      <w:sz w:val="24"/>
      <w:szCs w:val="24"/>
    </w:rPr>
  </w:style>
  <w:style w:type="paragraph" w:styleId="Heading2">
    <w:name w:val="heading 2"/>
    <w:basedOn w:val="Normal"/>
    <w:next w:val="Normal"/>
    <w:link w:val="Heading2Char"/>
    <w:uiPriority w:val="99"/>
    <w:qFormat/>
    <w:rsid w:val="00533FA7"/>
    <w:pPr>
      <w:keepNext/>
      <w:spacing w:after="240"/>
      <w:outlineLvl w:val="1"/>
    </w:pPr>
    <w:rPr>
      <w:rFonts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533FA7"/>
    <w:rPr>
      <w:rFonts w:ascii="Times New Roman" w:eastAsia="Times New Roman" w:hAnsi="Times New Roman" w:cs="Arial"/>
      <w:bCs/>
      <w:iCs/>
      <w:sz w:val="24"/>
      <w:szCs w:val="28"/>
    </w:rPr>
  </w:style>
  <w:style w:type="paragraph" w:styleId="BodyText">
    <w:name w:val="Body Text"/>
    <w:aliases w:val="b"/>
    <w:basedOn w:val="Normal"/>
    <w:link w:val="BodyTextChar"/>
    <w:uiPriority w:val="99"/>
    <w:rsid w:val="00533FA7"/>
    <w:pPr>
      <w:spacing w:after="240"/>
    </w:pPr>
  </w:style>
  <w:style w:type="character" w:customStyle="1" w:styleId="BodyTextChar">
    <w:name w:val="Body Text Char"/>
    <w:aliases w:val="b Char"/>
    <w:basedOn w:val="DefaultParagraphFont"/>
    <w:link w:val="BodyText"/>
    <w:uiPriority w:val="99"/>
    <w:rsid w:val="00533FA7"/>
    <w:rPr>
      <w:rFonts w:ascii="Times New Roman" w:eastAsia="Times New Roman" w:hAnsi="Times New Roman" w:cs="Times New Roman"/>
      <w:sz w:val="24"/>
      <w:szCs w:val="24"/>
    </w:rPr>
  </w:style>
  <w:style w:type="paragraph" w:styleId="FootnoteText">
    <w:name w:val="footnote text"/>
    <w:aliases w:val="ALTS FOOTNOTE,ALTS FOOTNOTE Char,ALTS FOOTNOTE Char Char Char,FOOTNOTE,Footnote Text 2,Footnote Text Char Char Char,Footnote Text Char1 Char,Footnote Text Char2 Char Char Char,Footnote text,fn,fn Char,fn Char Char Char"/>
    <w:basedOn w:val="Normal"/>
    <w:link w:val="FootnoteTextChar"/>
    <w:qFormat/>
    <w:rsid w:val="00533FA7"/>
    <w:pPr>
      <w:spacing w:after="240"/>
      <w:ind w:firstLine="720"/>
    </w:pPr>
    <w:rPr>
      <w:szCs w:val="20"/>
    </w:rPr>
  </w:style>
  <w:style w:type="character" w:customStyle="1" w:styleId="FootnoteTextChar">
    <w:name w:val="Footnote Text Char"/>
    <w:aliases w:val="ALTS FOOTNOTE Char Char,ALTS FOOTNOTE Char Char Char Char,ALTS FOOTNOTE Char1,FOOTNOTE Char,Footnote Text 2 Char,Footnote Text Char Char Char Char,Footnote Text Char1 Char Char,Footnote Text Char2 Char Char Char Char,fn Char1"/>
    <w:basedOn w:val="DefaultParagraphFont"/>
    <w:link w:val="FootnoteText"/>
    <w:rsid w:val="00533FA7"/>
    <w:rPr>
      <w:rFonts w:ascii="Times New Roman" w:eastAsia="Times New Roman" w:hAnsi="Times New Roman" w:cs="Times New Roman"/>
      <w:sz w:val="24"/>
      <w:szCs w:val="20"/>
    </w:rPr>
  </w:style>
  <w:style w:type="character" w:styleId="FootnoteReference">
    <w:name w:val="footnote reference"/>
    <w:aliases w:val="(NECG) Footnote Reference,Appel note de bas de p,FR,Style 3,fr,o"/>
    <w:basedOn w:val="DefaultParagraphFont"/>
    <w:uiPriority w:val="99"/>
    <w:rsid w:val="00533FA7"/>
    <w:rPr>
      <w:rFonts w:cs="Times New Roman"/>
      <w:vertAlign w:val="superscript"/>
    </w:rPr>
  </w:style>
  <w:style w:type="paragraph" w:customStyle="1" w:styleId="Title2">
    <w:name w:val="Title2"/>
    <w:basedOn w:val="Normal"/>
    <w:uiPriority w:val="99"/>
    <w:rsid w:val="00533FA7"/>
    <w:pPr>
      <w:spacing w:after="240" w:line="240" w:lineRule="auto"/>
      <w:jc w:val="center"/>
    </w:pPr>
    <w:rPr>
      <w:b/>
      <w:u w:val="single"/>
    </w:rPr>
  </w:style>
  <w:style w:type="paragraph" w:customStyle="1" w:styleId="BodyText05SS">
    <w:name w:val="Body Text 0.5&quot; SS"/>
    <w:basedOn w:val="Normal"/>
    <w:uiPriority w:val="99"/>
    <w:rsid w:val="00533FA7"/>
    <w:pPr>
      <w:spacing w:after="240"/>
      <w:ind w:firstLine="720"/>
    </w:pPr>
  </w:style>
  <w:style w:type="paragraph" w:customStyle="1" w:styleId="SignatureBlockRight">
    <w:name w:val="Signature Block Right"/>
    <w:aliases w:val="SBR,VE Sig Block Right"/>
    <w:basedOn w:val="Normal"/>
    <w:uiPriority w:val="99"/>
    <w:rsid w:val="00533FA7"/>
    <w:pPr>
      <w:tabs>
        <w:tab w:val="left" w:pos="5040"/>
        <w:tab w:val="left" w:pos="6120"/>
        <w:tab w:val="right" w:leader="underscore" w:pos="9360"/>
      </w:tabs>
      <w:spacing w:line="240" w:lineRule="auto"/>
    </w:pPr>
  </w:style>
  <w:style w:type="table" w:styleId="TableGrid">
    <w:name w:val="Table Grid"/>
    <w:basedOn w:val="TableNormal"/>
    <w:rsid w:val="00533FA7"/>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3FA7"/>
    <w:pPr>
      <w:tabs>
        <w:tab w:val="center" w:pos="4680"/>
        <w:tab w:val="right" w:pos="9360"/>
      </w:tabs>
      <w:spacing w:line="240" w:lineRule="auto"/>
    </w:pPr>
  </w:style>
  <w:style w:type="character" w:customStyle="1" w:styleId="HeaderChar">
    <w:name w:val="Header Char"/>
    <w:basedOn w:val="DefaultParagraphFont"/>
    <w:link w:val="Header"/>
    <w:uiPriority w:val="99"/>
    <w:rsid w:val="00533FA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3FA7"/>
    <w:pPr>
      <w:tabs>
        <w:tab w:val="center" w:pos="4680"/>
        <w:tab w:val="right" w:pos="9360"/>
      </w:tabs>
      <w:spacing w:line="240" w:lineRule="auto"/>
    </w:pPr>
  </w:style>
  <w:style w:type="character" w:customStyle="1" w:styleId="FooterChar">
    <w:name w:val="Footer Char"/>
    <w:basedOn w:val="DefaultParagraphFont"/>
    <w:link w:val="Footer"/>
    <w:uiPriority w:val="99"/>
    <w:rsid w:val="00533FA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A40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40E1"/>
    <w:rPr>
      <w:rFonts w:ascii="Tahoma" w:eastAsia="Times New Roman" w:hAnsi="Tahoma" w:cs="Tahoma"/>
      <w:sz w:val="16"/>
      <w:szCs w:val="16"/>
    </w:rPr>
  </w:style>
  <w:style w:type="paragraph" w:customStyle="1" w:styleId="preamble">
    <w:name w:val="preamble"/>
    <w:autoRedefine/>
    <w:uiPriority w:val="99"/>
    <w:rsid w:val="003F70CA"/>
    <w:pPr>
      <w:spacing w:after="0" w:line="360" w:lineRule="auto"/>
      <w:ind w:firstLine="720"/>
      <w:jc w:val="both"/>
    </w:pPr>
    <w:rPr>
      <w:rFonts w:ascii="Arial" w:eastAsia="Times New Roman" w:hAnsi="Arial" w:cs="Arial"/>
      <w:color w:val="000000"/>
      <w:sz w:val="20"/>
      <w:szCs w:val="20"/>
    </w:rPr>
  </w:style>
  <w:style w:type="character" w:customStyle="1" w:styleId="DocketnumberChar">
    <w:name w:val="Docketnumber Char"/>
    <w:link w:val="Docketnumber"/>
    <w:uiPriority w:val="3"/>
    <w:locked/>
    <w:rsid w:val="00A720E6"/>
    <w:rPr>
      <w:rFonts w:eastAsia="Calibri"/>
      <w:b/>
      <w:sz w:val="24"/>
      <w:szCs w:val="24"/>
    </w:rPr>
  </w:style>
  <w:style w:type="paragraph" w:customStyle="1" w:styleId="Docketnumber">
    <w:name w:val="Docketnumber"/>
    <w:basedOn w:val="Normal"/>
    <w:link w:val="DocketnumberChar"/>
    <w:uiPriority w:val="3"/>
    <w:rsid w:val="00A720E6"/>
    <w:pPr>
      <w:spacing w:after="480" w:line="240" w:lineRule="auto"/>
      <w:jc w:val="center"/>
    </w:pPr>
    <w:rPr>
      <w:rFonts w:eastAsia="Calibri" w:asciiTheme="minorHAnsi" w:hAnsiTheme="minorHAnsi" w:cstheme="minorBidi"/>
      <w:b/>
    </w:rPr>
  </w:style>
  <w:style w:type="paragraph" w:customStyle="1" w:styleId="Docketstyle">
    <w:name w:val="Docketstyle"/>
    <w:basedOn w:val="Normal"/>
    <w:uiPriority w:val="3"/>
    <w:rsid w:val="00A720E6"/>
    <w:pPr>
      <w:spacing w:line="240" w:lineRule="auto"/>
      <w:jc w:val="left"/>
    </w:pPr>
    <w:rPr>
      <w:rFonts w:eastAsia="Calibri"/>
      <w:b/>
    </w:rPr>
  </w:style>
  <w:style w:type="paragraph" w:customStyle="1" w:styleId="DocketstylePUC">
    <w:name w:val="DocketstylePUC"/>
    <w:basedOn w:val="Docketstyle"/>
    <w:uiPriority w:val="3"/>
    <w:rsid w:val="00A720E6"/>
    <w:pPr>
      <w:jc w:val="center"/>
    </w:pPr>
  </w:style>
  <w:style w:type="paragraph" w:customStyle="1" w:styleId="FOFNumbered">
    <w:name w:val="FOF Numbered"/>
    <w:basedOn w:val="Normal"/>
    <w:link w:val="FOFNumberedChar"/>
    <w:uiPriority w:val="2"/>
    <w:qFormat/>
    <w:rsid w:val="00317765"/>
    <w:pPr>
      <w:numPr>
        <w:numId w:val="1"/>
      </w:numPr>
      <w:spacing w:before="120"/>
    </w:pPr>
    <w:rPr>
      <w:snapToGrid w:val="0"/>
      <w:szCs w:val="20"/>
    </w:rPr>
  </w:style>
  <w:style w:type="character" w:customStyle="1" w:styleId="FOFNumberedChar">
    <w:name w:val="FOF Numbered Char"/>
    <w:basedOn w:val="DefaultParagraphFont"/>
    <w:link w:val="FOFNumbered"/>
    <w:uiPriority w:val="2"/>
    <w:rsid w:val="00317765"/>
    <w:rPr>
      <w:rFonts w:ascii="Times New Roman" w:eastAsia="Times New Roman" w:hAnsi="Times New Roman" w:cs="Times New Roman"/>
      <w:snapToGrid w:val="0"/>
      <w:sz w:val="24"/>
      <w:szCs w:val="20"/>
    </w:rPr>
  </w:style>
  <w:style w:type="character" w:styleId="Hyperlink">
    <w:name w:val="Hyperlink"/>
    <w:basedOn w:val="DefaultParagraphFont"/>
    <w:uiPriority w:val="99"/>
    <w:unhideWhenUsed/>
    <w:rsid w:val="00E16468"/>
    <w:rPr>
      <w:color w:val="0000FF" w:themeColor="hyperlink"/>
      <w:u w:val="single"/>
    </w:rPr>
  </w:style>
  <w:style w:type="paragraph" w:styleId="BodyTextIndent">
    <w:name w:val="Body Text Indent"/>
    <w:basedOn w:val="Normal"/>
    <w:link w:val="BodyTextIndentChar"/>
    <w:uiPriority w:val="99"/>
    <w:semiHidden/>
    <w:unhideWhenUsed/>
    <w:rsid w:val="00D45A4F"/>
    <w:pPr>
      <w:spacing w:after="120"/>
      <w:ind w:left="360"/>
    </w:pPr>
  </w:style>
  <w:style w:type="character" w:customStyle="1" w:styleId="BodyTextIndentChar">
    <w:name w:val="Body Text Indent Char"/>
    <w:basedOn w:val="DefaultParagraphFont"/>
    <w:link w:val="BodyTextIndent"/>
    <w:uiPriority w:val="99"/>
    <w:semiHidden/>
    <w:rsid w:val="00D45A4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1582</Words>
  <Characters>8637</Characters>
  <Application>Microsoft Office Word</Application>
  <DocSecurity>0</DocSecurity>
  <Lines>72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